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4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276"/>
        <w:gridCol w:w="284"/>
        <w:gridCol w:w="142"/>
        <w:gridCol w:w="567"/>
        <w:gridCol w:w="682"/>
        <w:gridCol w:w="26"/>
        <w:gridCol w:w="316"/>
        <w:gridCol w:w="393"/>
        <w:gridCol w:w="425"/>
        <w:gridCol w:w="236"/>
        <w:gridCol w:w="17"/>
        <w:gridCol w:w="151"/>
        <w:gridCol w:w="541"/>
        <w:gridCol w:w="112"/>
        <w:gridCol w:w="547"/>
        <w:gridCol w:w="320"/>
        <w:gridCol w:w="71"/>
        <w:gridCol w:w="273"/>
        <w:gridCol w:w="94"/>
        <w:gridCol w:w="165"/>
        <w:gridCol w:w="405"/>
        <w:gridCol w:w="145"/>
        <w:gridCol w:w="703"/>
        <w:gridCol w:w="90"/>
        <w:gridCol w:w="619"/>
        <w:gridCol w:w="319"/>
        <w:gridCol w:w="531"/>
        <w:gridCol w:w="891"/>
        <w:gridCol w:w="94"/>
        <w:gridCol w:w="10"/>
      </w:tblGrid>
      <w:tr w:rsidR="005715B5" w:rsidRPr="004C208B" w14:paraId="6E0080B0" w14:textId="77777777" w:rsidTr="009B724B">
        <w:trPr>
          <w:gridAfter w:val="2"/>
          <w:wAfter w:w="104" w:type="dxa"/>
          <w:trHeight w:val="1611"/>
        </w:trPr>
        <w:tc>
          <w:tcPr>
            <w:tcW w:w="6631" w:type="dxa"/>
            <w:gridSpan w:val="17"/>
          </w:tcPr>
          <w:p w14:paraId="66668B22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bookmarkStart w:id="0" w:name="t1"/>
            <w:r w:rsidRPr="004C208B">
              <w:rPr>
                <w:rFonts w:ascii="Times New Roman" w:hAnsi="Times New Roman"/>
                <w:b/>
                <w:color w:val="000000"/>
              </w:rPr>
              <w:t>Nazwa projektu:</w:t>
            </w:r>
          </w:p>
          <w:p w14:paraId="00958167" w14:textId="147B5285" w:rsidR="00882E9D" w:rsidRPr="004C208B" w:rsidRDefault="005715B5" w:rsidP="00436095">
            <w:pPr>
              <w:spacing w:line="240" w:lineRule="auto"/>
              <w:jc w:val="both"/>
              <w:rPr>
                <w:rFonts w:ascii="Times New Roman" w:hAnsi="Times New Roman"/>
                <w:i/>
              </w:rPr>
            </w:pPr>
            <w:r w:rsidRPr="004C208B">
              <w:rPr>
                <w:rFonts w:ascii="Times New Roman" w:hAnsi="Times New Roman"/>
              </w:rPr>
              <w:t xml:space="preserve">Projekt ustawy </w:t>
            </w:r>
            <w:r w:rsidR="00882E9D" w:rsidRPr="004C208B">
              <w:rPr>
                <w:rFonts w:ascii="Times New Roman" w:hAnsi="Times New Roman"/>
                <w:i/>
              </w:rPr>
              <w:t xml:space="preserve">o zmianie ustawy – Kodeks </w:t>
            </w:r>
            <w:r w:rsidR="001E2E48" w:rsidRPr="004C208B">
              <w:rPr>
                <w:rFonts w:ascii="Times New Roman" w:hAnsi="Times New Roman"/>
                <w:i/>
              </w:rPr>
              <w:t>cywilny</w:t>
            </w:r>
            <w:r w:rsidR="00882E9D" w:rsidRPr="004C208B">
              <w:rPr>
                <w:rFonts w:ascii="Times New Roman" w:hAnsi="Times New Roman"/>
                <w:i/>
              </w:rPr>
              <w:t xml:space="preserve"> oraz niektórych innych ustaw</w:t>
            </w:r>
          </w:p>
          <w:p w14:paraId="6B1A314C" w14:textId="3F8A03D8" w:rsidR="005715B5" w:rsidRPr="004C208B" w:rsidRDefault="005715B5" w:rsidP="00436095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3DD1003A" w14:textId="77777777" w:rsidR="0046026C" w:rsidRPr="004C208B" w:rsidRDefault="005715B5" w:rsidP="00436095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4C208B">
              <w:rPr>
                <w:rFonts w:ascii="Times New Roman" w:hAnsi="Times New Roman"/>
                <w:b/>
                <w:color w:val="000000"/>
              </w:rPr>
              <w:t>Organ odpowiedzialny Ministerstwo wiodące i ministerstwa współpracujące:</w:t>
            </w:r>
            <w:bookmarkEnd w:id="0"/>
          </w:p>
          <w:p w14:paraId="0CB141BF" w14:textId="2947AD53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>Ministerstwo Sprawiedliwości</w:t>
            </w:r>
          </w:p>
          <w:p w14:paraId="0733F556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4C208B">
              <w:rPr>
                <w:rFonts w:ascii="Times New Roman" w:hAnsi="Times New Roman"/>
                <w:b/>
              </w:rPr>
              <w:t xml:space="preserve"> </w:t>
            </w:r>
          </w:p>
          <w:p w14:paraId="6F579983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4C208B">
              <w:rPr>
                <w:rFonts w:ascii="Times New Roman" w:hAnsi="Times New Roman"/>
                <w:b/>
              </w:rPr>
              <w:t>Osoba odpowiedzialna za projekt w randze Ministra, Sekretarza Stanu lub Podsekretarza Stanu:</w:t>
            </w:r>
          </w:p>
          <w:p w14:paraId="0D7F71DF" w14:textId="333E3D14" w:rsidR="005715B5" w:rsidRPr="004C208B" w:rsidRDefault="00454D65" w:rsidP="00436095">
            <w:pPr>
              <w:spacing w:line="240" w:lineRule="auto"/>
              <w:rPr>
                <w:rFonts w:ascii="Times New Roman" w:hAnsi="Times New Roman"/>
              </w:rPr>
            </w:pPr>
            <w:r w:rsidRPr="004C208B">
              <w:rPr>
                <w:rFonts w:ascii="Times New Roman" w:hAnsi="Times New Roman"/>
              </w:rPr>
              <w:t>Katarzyna Frydrych</w:t>
            </w:r>
            <w:r w:rsidR="007A6666" w:rsidRPr="004C208B">
              <w:rPr>
                <w:rFonts w:ascii="Times New Roman" w:hAnsi="Times New Roman"/>
              </w:rPr>
              <w:t xml:space="preserve"> – Podsekretarz Stanu</w:t>
            </w:r>
            <w:r w:rsidR="0042524F" w:rsidRPr="004C208B">
              <w:rPr>
                <w:rFonts w:ascii="Times New Roman" w:hAnsi="Times New Roman"/>
              </w:rPr>
              <w:t xml:space="preserve"> w Ministerstwie Sprawiedliwości</w:t>
            </w:r>
          </w:p>
          <w:p w14:paraId="6DCCCA65" w14:textId="77777777" w:rsidR="00454D65" w:rsidRPr="004C208B" w:rsidRDefault="00454D65" w:rsidP="00436095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</w:p>
          <w:p w14:paraId="6D4036CD" w14:textId="6B6DC934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4C208B">
              <w:rPr>
                <w:rFonts w:ascii="Times New Roman" w:hAnsi="Times New Roman"/>
                <w:b/>
                <w:color w:val="000000"/>
              </w:rPr>
              <w:t>Kontakt do opiekuna merytorycznego projektu:</w:t>
            </w:r>
          </w:p>
          <w:p w14:paraId="0B67C3EF" w14:textId="44E13BD8" w:rsidR="0042524F" w:rsidRDefault="0042524F" w:rsidP="0002759C">
            <w:pPr>
              <w:spacing w:line="240" w:lineRule="auto"/>
              <w:ind w:hanging="34"/>
              <w:rPr>
                <w:rStyle w:val="Hipercze"/>
                <w:rFonts w:ascii="Times New Roman" w:hAnsi="Times New Roman"/>
              </w:rPr>
            </w:pPr>
            <w:r w:rsidRPr="004C208B">
              <w:rPr>
                <w:rFonts w:ascii="Times New Roman" w:hAnsi="Times New Roman"/>
                <w:color w:val="000000"/>
              </w:rPr>
              <w:t xml:space="preserve">Andrzej Vertun – Zastępca Dyrektora Departamentu Legislacyjnego Prawa Cywilnego w Ministerstwie Sprawiedliwości, tel. (22) 52-12-423, adres e-mail: </w:t>
            </w:r>
            <w:hyperlink r:id="rId8" w:history="1">
              <w:r w:rsidR="00EC0126" w:rsidRPr="004C208B">
                <w:rPr>
                  <w:rStyle w:val="Hipercze"/>
                  <w:rFonts w:ascii="Times New Roman" w:hAnsi="Times New Roman"/>
                </w:rPr>
                <w:t>andrzej.vertun@ms.gov.pl</w:t>
              </w:r>
            </w:hyperlink>
          </w:p>
          <w:p w14:paraId="5383388E" w14:textId="2FA0AFFA" w:rsidR="00EC0126" w:rsidRPr="004C208B" w:rsidRDefault="009E784F" w:rsidP="008B5092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 w:rsidRPr="009E784F">
              <w:rPr>
                <w:rFonts w:ascii="Times New Roman" w:hAnsi="Times New Roman"/>
                <w:color w:val="000000"/>
              </w:rPr>
              <w:t>Anna Kampa</w:t>
            </w:r>
            <w:r>
              <w:rPr>
                <w:rFonts w:ascii="Times New Roman" w:hAnsi="Times New Roman"/>
                <w:color w:val="000000"/>
              </w:rPr>
              <w:t xml:space="preserve"> – Naczelnik Wydziału Prawa Cywilnego Departamentu Legislacyjnego Prawa Cywilnego w Ministerstwie Sprawiedliwości, tel. (22) 52-12-746, </w:t>
            </w:r>
            <w:r w:rsidRPr="009E784F">
              <w:rPr>
                <w:rFonts w:ascii="Times New Roman" w:hAnsi="Times New Roman"/>
                <w:color w:val="000000"/>
              </w:rPr>
              <w:t>539-672-357</w:t>
            </w:r>
            <w:r>
              <w:rPr>
                <w:rFonts w:ascii="Times New Roman" w:hAnsi="Times New Roman"/>
                <w:color w:val="000000"/>
              </w:rPr>
              <w:t xml:space="preserve">, adres e-mail: </w:t>
            </w:r>
            <w:hyperlink r:id="rId9" w:history="1">
              <w:r w:rsidRPr="00DD2415">
                <w:rPr>
                  <w:rStyle w:val="Hipercze"/>
                  <w:rFonts w:ascii="Times New Roman" w:hAnsi="Times New Roman"/>
                </w:rPr>
                <w:t>anna.kampa@ms.gov.pl</w:t>
              </w:r>
            </w:hyperlink>
          </w:p>
        </w:tc>
        <w:tc>
          <w:tcPr>
            <w:tcW w:w="4306" w:type="dxa"/>
            <w:gridSpan w:val="12"/>
            <w:shd w:val="clear" w:color="auto" w:fill="FFFFFF"/>
          </w:tcPr>
          <w:p w14:paraId="6C1D7095" w14:textId="28672B03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4C208B">
              <w:rPr>
                <w:rFonts w:ascii="Times New Roman" w:hAnsi="Times New Roman"/>
                <w:b/>
              </w:rPr>
              <w:t>Data sporządzenia</w:t>
            </w:r>
            <w:r w:rsidR="00EC0126" w:rsidRPr="004C208B">
              <w:rPr>
                <w:rFonts w:ascii="Times New Roman" w:hAnsi="Times New Roman"/>
                <w:b/>
              </w:rPr>
              <w:t>:</w:t>
            </w:r>
            <w:r w:rsidRPr="004C208B">
              <w:rPr>
                <w:rFonts w:ascii="Times New Roman" w:hAnsi="Times New Roman"/>
                <w:b/>
              </w:rPr>
              <w:br/>
            </w:r>
            <w:r w:rsidR="00376EFB">
              <w:rPr>
                <w:rFonts w:ascii="Times New Roman" w:hAnsi="Times New Roman"/>
              </w:rPr>
              <w:t>18</w:t>
            </w:r>
            <w:r w:rsidR="00D1605F">
              <w:rPr>
                <w:rFonts w:ascii="Times New Roman" w:hAnsi="Times New Roman"/>
              </w:rPr>
              <w:t>.</w:t>
            </w:r>
            <w:r w:rsidR="008F33E7">
              <w:rPr>
                <w:rFonts w:ascii="Times New Roman" w:hAnsi="Times New Roman"/>
              </w:rPr>
              <w:t>0</w:t>
            </w:r>
            <w:r w:rsidR="00376EFB">
              <w:rPr>
                <w:rFonts w:ascii="Times New Roman" w:hAnsi="Times New Roman"/>
              </w:rPr>
              <w:t>8</w:t>
            </w:r>
            <w:r w:rsidR="007879BB" w:rsidRPr="004C208B">
              <w:rPr>
                <w:rFonts w:ascii="Times New Roman" w:hAnsi="Times New Roman"/>
              </w:rPr>
              <w:t>.202</w:t>
            </w:r>
            <w:r w:rsidR="008F33E7">
              <w:rPr>
                <w:rFonts w:ascii="Times New Roman" w:hAnsi="Times New Roman"/>
              </w:rPr>
              <w:t>2</w:t>
            </w:r>
            <w:r w:rsidR="007879BB" w:rsidRPr="004C208B">
              <w:rPr>
                <w:rFonts w:ascii="Times New Roman" w:hAnsi="Times New Roman"/>
              </w:rPr>
              <w:t xml:space="preserve"> r.</w:t>
            </w:r>
          </w:p>
          <w:p w14:paraId="4074EB88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607C8D5B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5A8620AA" w14:textId="77777777" w:rsidR="0046026C" w:rsidRPr="004C208B" w:rsidRDefault="005715B5" w:rsidP="00436095">
            <w:pPr>
              <w:spacing w:line="240" w:lineRule="auto"/>
              <w:rPr>
                <w:rStyle w:val="FontStyle37"/>
              </w:rPr>
            </w:pPr>
            <w:r w:rsidRPr="004C208B">
              <w:rPr>
                <w:rFonts w:ascii="Times New Roman" w:hAnsi="Times New Roman"/>
                <w:b/>
              </w:rPr>
              <w:t xml:space="preserve">Źródło: </w:t>
            </w:r>
            <w:bookmarkStart w:id="1" w:name="Lista1"/>
            <w:r w:rsidR="00022032" w:rsidRPr="004C208B">
              <w:rPr>
                <w:rStyle w:val="FontStyle37"/>
              </w:rPr>
              <w:t>Inicjatywa własna</w:t>
            </w:r>
            <w:bookmarkEnd w:id="1"/>
          </w:p>
          <w:p w14:paraId="23117FB8" w14:textId="77777777" w:rsidR="0046026C" w:rsidRPr="004C208B" w:rsidRDefault="0046026C" w:rsidP="00436095">
            <w:pPr>
              <w:spacing w:line="240" w:lineRule="auto"/>
              <w:rPr>
                <w:rStyle w:val="FontStyle37"/>
              </w:rPr>
            </w:pPr>
          </w:p>
          <w:p w14:paraId="636CE1AA" w14:textId="669FFF49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4C208B">
              <w:rPr>
                <w:rFonts w:ascii="Times New Roman" w:hAnsi="Times New Roman"/>
                <w:b/>
                <w:color w:val="000000"/>
              </w:rPr>
              <w:t>Nr w wykazie prac</w:t>
            </w:r>
            <w:r w:rsidR="00EC0126" w:rsidRPr="004C208B">
              <w:rPr>
                <w:rFonts w:ascii="Times New Roman" w:hAnsi="Times New Roman"/>
                <w:b/>
                <w:color w:val="000000"/>
              </w:rPr>
              <w:t xml:space="preserve"> legislacyjnych i programowych Rady Ministrów</w:t>
            </w:r>
            <w:r w:rsidRPr="004C208B">
              <w:rPr>
                <w:rFonts w:ascii="Times New Roman" w:hAnsi="Times New Roman"/>
                <w:b/>
                <w:color w:val="000000"/>
              </w:rPr>
              <w:t xml:space="preserve">: </w:t>
            </w:r>
          </w:p>
          <w:p w14:paraId="7A1E0DB3" w14:textId="56497ABA" w:rsidR="005715B5" w:rsidRPr="004C208B" w:rsidRDefault="0042524F" w:rsidP="0002203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>UD222</w:t>
            </w:r>
          </w:p>
        </w:tc>
      </w:tr>
      <w:tr w:rsidR="005715B5" w:rsidRPr="004C208B" w14:paraId="0C7662FC" w14:textId="77777777" w:rsidTr="009B724B">
        <w:trPr>
          <w:gridAfter w:val="2"/>
          <w:wAfter w:w="104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2455D919" w14:textId="77777777" w:rsidR="005715B5" w:rsidRPr="004C208B" w:rsidRDefault="005715B5" w:rsidP="00436095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</w:rPr>
            </w:pPr>
            <w:r w:rsidRPr="004C208B">
              <w:rPr>
                <w:rFonts w:ascii="Times New Roman" w:hAnsi="Times New Roman"/>
                <w:b/>
                <w:color w:val="FFFFFF"/>
              </w:rPr>
              <w:t>OCENA SKUTKÓW REGULACJI</w:t>
            </w:r>
          </w:p>
        </w:tc>
      </w:tr>
      <w:tr w:rsidR="005715B5" w:rsidRPr="004C208B" w14:paraId="48E3B322" w14:textId="77777777" w:rsidTr="009B724B">
        <w:trPr>
          <w:gridAfter w:val="2"/>
          <w:wAfter w:w="104" w:type="dxa"/>
          <w:trHeight w:val="33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34C01B4A" w14:textId="3AF69D91" w:rsidR="005715B5" w:rsidRPr="004C208B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C208B">
              <w:rPr>
                <w:rFonts w:ascii="Times New Roman" w:hAnsi="Times New Roman"/>
                <w:b/>
              </w:rPr>
              <w:t>Jaki problem jest rozwiązywany?</w:t>
            </w:r>
            <w:bookmarkStart w:id="2" w:name="Wybór1"/>
            <w:bookmarkEnd w:id="2"/>
            <w:r w:rsidR="00A1685E" w:rsidRPr="004C208B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5715B5" w:rsidRPr="004C208B" w14:paraId="2FFD8671" w14:textId="77777777" w:rsidTr="00A55473">
        <w:tblPrEx>
          <w:tblCellMar>
            <w:left w:w="70" w:type="dxa"/>
            <w:right w:w="70" w:type="dxa"/>
          </w:tblCellMar>
        </w:tblPrEx>
        <w:trPr>
          <w:gridAfter w:val="2"/>
          <w:wAfter w:w="104" w:type="dxa"/>
          <w:trHeight w:val="2259"/>
        </w:trPr>
        <w:tc>
          <w:tcPr>
            <w:tcW w:w="10937" w:type="dxa"/>
            <w:gridSpan w:val="29"/>
            <w:shd w:val="clear" w:color="auto" w:fill="FFFFFF"/>
          </w:tcPr>
          <w:p w14:paraId="3CF95AE5" w14:textId="4520C846" w:rsidR="00803391" w:rsidRPr="004C208B" w:rsidRDefault="00352D71" w:rsidP="00EE375D">
            <w:pPr>
              <w:autoSpaceDE w:val="0"/>
              <w:autoSpaceDN w:val="0"/>
              <w:adjustRightInd w:val="0"/>
              <w:spacing w:after="160" w:line="240" w:lineRule="auto"/>
              <w:jc w:val="both"/>
              <w:rPr>
                <w:rFonts w:ascii="Times New Roman" w:eastAsiaTheme="minorHAnsi" w:hAnsi="Times New Roman"/>
              </w:rPr>
            </w:pPr>
            <w:r w:rsidRPr="004C208B">
              <w:rPr>
                <w:rFonts w:ascii="Times New Roman" w:eastAsiaTheme="minorHAnsi" w:hAnsi="Times New Roman"/>
              </w:rPr>
              <w:t>Dostępne s</w:t>
            </w:r>
            <w:r w:rsidR="0078487F" w:rsidRPr="004C208B">
              <w:rPr>
                <w:rFonts w:ascii="Times New Roman" w:eastAsiaTheme="minorHAnsi" w:hAnsi="Times New Roman"/>
              </w:rPr>
              <w:t>tatystyki wskazują, że pomimo spadku liczby wpływających spraw o stwierdzenie nabycia spadku, wzrastają zaległości:</w:t>
            </w:r>
          </w:p>
          <w:tbl>
            <w:tblPr>
              <w:tblStyle w:val="Tabela-Siatka"/>
              <w:tblW w:w="0" w:type="auto"/>
              <w:tblInd w:w="2652" w:type="dxa"/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1559"/>
              <w:gridCol w:w="1559"/>
              <w:gridCol w:w="1701"/>
            </w:tblGrid>
            <w:tr w:rsidR="00E670AB" w:rsidRPr="004C208B" w14:paraId="12B48447" w14:textId="77777777" w:rsidTr="00E670AB">
              <w:tc>
                <w:tcPr>
                  <w:tcW w:w="6095" w:type="dxa"/>
                  <w:gridSpan w:val="4"/>
                </w:tcPr>
                <w:p w14:paraId="2BAFCF68" w14:textId="5620E2C2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b/>
                      <w:bCs/>
                    </w:rPr>
                  </w:pPr>
                  <w:bookmarkStart w:id="3" w:name="_Hlk61367660"/>
                  <w:r w:rsidRPr="004C208B">
                    <w:rPr>
                      <w:rFonts w:ascii="Times New Roman" w:eastAsiaTheme="minorHAnsi" w:hAnsi="Times New Roman"/>
                      <w:b/>
                      <w:bCs/>
                    </w:rPr>
                    <w:t>Statystyki spraw o stwierdzenie nabycia spadku</w:t>
                  </w:r>
                  <w:r w:rsidR="00387CDC" w:rsidRPr="004C208B">
                    <w:rPr>
                      <w:rFonts w:ascii="Times New Roman" w:eastAsiaTheme="minorHAnsi" w:hAnsi="Times New Roman"/>
                      <w:b/>
                      <w:bCs/>
                    </w:rPr>
                    <w:t xml:space="preserve"> w latach 2009-20</w:t>
                  </w:r>
                  <w:r w:rsidR="0057441B">
                    <w:rPr>
                      <w:rFonts w:ascii="Times New Roman" w:eastAsiaTheme="minorHAnsi" w:hAnsi="Times New Roman"/>
                      <w:b/>
                      <w:bCs/>
                    </w:rPr>
                    <w:t>21</w:t>
                  </w:r>
                  <w:r w:rsidR="00576EFF" w:rsidRPr="004C208B">
                    <w:rPr>
                      <w:rStyle w:val="Odwoanieprzypisudolnego"/>
                      <w:rFonts w:ascii="Times New Roman" w:eastAsiaTheme="minorHAnsi" w:hAnsi="Times New Roman"/>
                      <w:b/>
                      <w:bCs/>
                    </w:rPr>
                    <w:footnoteReference w:id="1"/>
                  </w:r>
                </w:p>
              </w:tc>
            </w:tr>
            <w:tr w:rsidR="00E670AB" w:rsidRPr="004C208B" w14:paraId="22265311" w14:textId="77777777" w:rsidTr="00E670AB">
              <w:tc>
                <w:tcPr>
                  <w:tcW w:w="1276" w:type="dxa"/>
                </w:tcPr>
                <w:p w14:paraId="324353D0" w14:textId="3EBD3660" w:rsidR="00E670AB" w:rsidRPr="004C208B" w:rsidRDefault="00E670AB" w:rsidP="0078487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eastAsiaTheme="minorHAnsi" w:hAnsi="Times New Roman"/>
                    </w:rPr>
                    <w:t>rok</w:t>
                  </w:r>
                </w:p>
              </w:tc>
              <w:tc>
                <w:tcPr>
                  <w:tcW w:w="1559" w:type="dxa"/>
                </w:tcPr>
                <w:p w14:paraId="5BF318FE" w14:textId="57D861F1" w:rsidR="00E670AB" w:rsidRPr="004C208B" w:rsidRDefault="00E670AB" w:rsidP="0078487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eastAsiaTheme="minorHAnsi" w:hAnsi="Times New Roman"/>
                    </w:rPr>
                    <w:t>wpływ</w:t>
                  </w:r>
                </w:p>
              </w:tc>
              <w:tc>
                <w:tcPr>
                  <w:tcW w:w="1559" w:type="dxa"/>
                </w:tcPr>
                <w:p w14:paraId="6B28869C" w14:textId="40ECFFFA" w:rsidR="00E670AB" w:rsidRPr="004C208B" w:rsidRDefault="00E670AB" w:rsidP="0078487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eastAsiaTheme="minorHAnsi" w:hAnsi="Times New Roman"/>
                    </w:rPr>
                    <w:t>załatwienie</w:t>
                  </w:r>
                </w:p>
              </w:tc>
              <w:tc>
                <w:tcPr>
                  <w:tcW w:w="1701" w:type="dxa"/>
                </w:tcPr>
                <w:p w14:paraId="1812BE97" w14:textId="1EBE2578" w:rsidR="00E670AB" w:rsidRPr="004C208B" w:rsidRDefault="00E670AB" w:rsidP="0078487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eastAsiaTheme="minorHAnsi" w:hAnsi="Times New Roman"/>
                    </w:rPr>
                    <w:t>Pozostałość z poprzedniego roku</w:t>
                  </w:r>
                </w:p>
              </w:tc>
            </w:tr>
            <w:tr w:rsidR="00E670AB" w:rsidRPr="004C208B" w14:paraId="5A2AA64C" w14:textId="77777777" w:rsidTr="00E670AB">
              <w:tc>
                <w:tcPr>
                  <w:tcW w:w="1276" w:type="dxa"/>
                </w:tcPr>
                <w:p w14:paraId="334D6D19" w14:textId="1C3B183B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2009</w:t>
                  </w:r>
                </w:p>
              </w:tc>
              <w:tc>
                <w:tcPr>
                  <w:tcW w:w="1559" w:type="dxa"/>
                </w:tcPr>
                <w:p w14:paraId="3C5F1B38" w14:textId="221D3DAB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209240</w:t>
                  </w:r>
                </w:p>
              </w:tc>
              <w:tc>
                <w:tcPr>
                  <w:tcW w:w="1559" w:type="dxa"/>
                </w:tcPr>
                <w:p w14:paraId="6578984A" w14:textId="56D37F5E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211448</w:t>
                  </w:r>
                </w:p>
              </w:tc>
              <w:tc>
                <w:tcPr>
                  <w:tcW w:w="1701" w:type="dxa"/>
                </w:tcPr>
                <w:p w14:paraId="27A40398" w14:textId="0ACA2679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59507</w:t>
                  </w:r>
                </w:p>
              </w:tc>
            </w:tr>
            <w:tr w:rsidR="00E670AB" w:rsidRPr="004C208B" w14:paraId="3BBB397E" w14:textId="77777777" w:rsidTr="00E670AB">
              <w:tc>
                <w:tcPr>
                  <w:tcW w:w="1276" w:type="dxa"/>
                </w:tcPr>
                <w:p w14:paraId="313AA7C6" w14:textId="0832A3F6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2010</w:t>
                  </w:r>
                </w:p>
              </w:tc>
              <w:tc>
                <w:tcPr>
                  <w:tcW w:w="1559" w:type="dxa"/>
                </w:tcPr>
                <w:p w14:paraId="32431B91" w14:textId="19C8CA18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177179</w:t>
                  </w:r>
                </w:p>
              </w:tc>
              <w:tc>
                <w:tcPr>
                  <w:tcW w:w="1559" w:type="dxa"/>
                </w:tcPr>
                <w:p w14:paraId="1FD48B2E" w14:textId="46FDB743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178696</w:t>
                  </w:r>
                </w:p>
              </w:tc>
              <w:tc>
                <w:tcPr>
                  <w:tcW w:w="1701" w:type="dxa"/>
                </w:tcPr>
                <w:p w14:paraId="53854BD6" w14:textId="0E6C5631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48358</w:t>
                  </w:r>
                </w:p>
              </w:tc>
            </w:tr>
            <w:tr w:rsidR="00E670AB" w:rsidRPr="004C208B" w14:paraId="6E6B6FC5" w14:textId="77777777" w:rsidTr="00E670AB">
              <w:tc>
                <w:tcPr>
                  <w:tcW w:w="1276" w:type="dxa"/>
                </w:tcPr>
                <w:p w14:paraId="18996E11" w14:textId="6D3348E6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2011</w:t>
                  </w:r>
                </w:p>
              </w:tc>
              <w:tc>
                <w:tcPr>
                  <w:tcW w:w="1559" w:type="dxa"/>
                </w:tcPr>
                <w:p w14:paraId="51204D1A" w14:textId="63809B1C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175920</w:t>
                  </w:r>
                </w:p>
              </w:tc>
              <w:tc>
                <w:tcPr>
                  <w:tcW w:w="1559" w:type="dxa"/>
                </w:tcPr>
                <w:p w14:paraId="7750BD76" w14:textId="57CB6F3E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172747</w:t>
                  </w:r>
                </w:p>
              </w:tc>
              <w:tc>
                <w:tcPr>
                  <w:tcW w:w="1701" w:type="dxa"/>
                </w:tcPr>
                <w:p w14:paraId="5F3AD0DC" w14:textId="327770D8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48031</w:t>
                  </w:r>
                </w:p>
              </w:tc>
            </w:tr>
            <w:tr w:rsidR="00E670AB" w:rsidRPr="004C208B" w14:paraId="21F84FCB" w14:textId="77777777" w:rsidTr="00E670AB">
              <w:tc>
                <w:tcPr>
                  <w:tcW w:w="1276" w:type="dxa"/>
                </w:tcPr>
                <w:p w14:paraId="2AABCF54" w14:textId="2B30E7B6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2012</w:t>
                  </w:r>
                </w:p>
              </w:tc>
              <w:tc>
                <w:tcPr>
                  <w:tcW w:w="1559" w:type="dxa"/>
                </w:tcPr>
                <w:p w14:paraId="1C3D9F9C" w14:textId="0E35F169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166564</w:t>
                  </w:r>
                </w:p>
              </w:tc>
              <w:tc>
                <w:tcPr>
                  <w:tcW w:w="1559" w:type="dxa"/>
                </w:tcPr>
                <w:p w14:paraId="4CF4C0B3" w14:textId="467AF6C7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168933</w:t>
                  </w:r>
                </w:p>
              </w:tc>
              <w:tc>
                <w:tcPr>
                  <w:tcW w:w="1701" w:type="dxa"/>
                </w:tcPr>
                <w:p w14:paraId="0320F233" w14:textId="7659FB85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51171</w:t>
                  </w:r>
                </w:p>
              </w:tc>
            </w:tr>
            <w:tr w:rsidR="00E670AB" w:rsidRPr="004C208B" w14:paraId="193C60D9" w14:textId="77777777" w:rsidTr="00E670AB">
              <w:tc>
                <w:tcPr>
                  <w:tcW w:w="1276" w:type="dxa"/>
                </w:tcPr>
                <w:p w14:paraId="4E19DA3E" w14:textId="7513053D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2013</w:t>
                  </w:r>
                </w:p>
              </w:tc>
              <w:tc>
                <w:tcPr>
                  <w:tcW w:w="1559" w:type="dxa"/>
                </w:tcPr>
                <w:p w14:paraId="50D64F8B" w14:textId="75BCF2F6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166919</w:t>
                  </w:r>
                </w:p>
              </w:tc>
              <w:tc>
                <w:tcPr>
                  <w:tcW w:w="1559" w:type="dxa"/>
                </w:tcPr>
                <w:p w14:paraId="3D23AEA0" w14:textId="6CC1C6AB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155220</w:t>
                  </w:r>
                </w:p>
              </w:tc>
              <w:tc>
                <w:tcPr>
                  <w:tcW w:w="1701" w:type="dxa"/>
                </w:tcPr>
                <w:p w14:paraId="48B66B3A" w14:textId="60EF7F56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48699</w:t>
                  </w:r>
                </w:p>
              </w:tc>
            </w:tr>
            <w:tr w:rsidR="00E670AB" w:rsidRPr="004C208B" w14:paraId="70DDB945" w14:textId="77777777" w:rsidTr="00E670AB">
              <w:tc>
                <w:tcPr>
                  <w:tcW w:w="1276" w:type="dxa"/>
                </w:tcPr>
                <w:p w14:paraId="3C5C10F7" w14:textId="5EF4F1C3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2014</w:t>
                  </w:r>
                </w:p>
              </w:tc>
              <w:tc>
                <w:tcPr>
                  <w:tcW w:w="1559" w:type="dxa"/>
                </w:tcPr>
                <w:p w14:paraId="3303AD0C" w14:textId="75EBB8C7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154777</w:t>
                  </w:r>
                </w:p>
              </w:tc>
              <w:tc>
                <w:tcPr>
                  <w:tcW w:w="1559" w:type="dxa"/>
                </w:tcPr>
                <w:p w14:paraId="1B5243E7" w14:textId="6F1C9C8E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153340</w:t>
                  </w:r>
                </w:p>
              </w:tc>
              <w:tc>
                <w:tcPr>
                  <w:tcW w:w="1701" w:type="dxa"/>
                </w:tcPr>
                <w:p w14:paraId="2F126C9E" w14:textId="37AEF3F0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60395</w:t>
                  </w:r>
                </w:p>
              </w:tc>
            </w:tr>
            <w:tr w:rsidR="00E670AB" w:rsidRPr="004C208B" w14:paraId="39C4C450" w14:textId="77777777" w:rsidTr="00E670AB">
              <w:tc>
                <w:tcPr>
                  <w:tcW w:w="1276" w:type="dxa"/>
                </w:tcPr>
                <w:p w14:paraId="05197E09" w14:textId="4DD11DDF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2015</w:t>
                  </w:r>
                </w:p>
              </w:tc>
              <w:tc>
                <w:tcPr>
                  <w:tcW w:w="1559" w:type="dxa"/>
                </w:tcPr>
                <w:p w14:paraId="3E04DD63" w14:textId="6A73CC20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155202</w:t>
                  </w:r>
                </w:p>
              </w:tc>
              <w:tc>
                <w:tcPr>
                  <w:tcW w:w="1559" w:type="dxa"/>
                </w:tcPr>
                <w:p w14:paraId="2F14E8B5" w14:textId="776AD8D7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148024</w:t>
                  </w:r>
                </w:p>
              </w:tc>
              <w:tc>
                <w:tcPr>
                  <w:tcW w:w="1701" w:type="dxa"/>
                </w:tcPr>
                <w:p w14:paraId="5BADE8B1" w14:textId="590D9B8D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61830</w:t>
                  </w:r>
                </w:p>
              </w:tc>
            </w:tr>
            <w:tr w:rsidR="00E670AB" w:rsidRPr="004C208B" w14:paraId="1C4462D5" w14:textId="77777777" w:rsidTr="00E670AB">
              <w:tc>
                <w:tcPr>
                  <w:tcW w:w="1276" w:type="dxa"/>
                </w:tcPr>
                <w:p w14:paraId="4CAC0E1F" w14:textId="7A155C57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2016</w:t>
                  </w:r>
                </w:p>
              </w:tc>
              <w:tc>
                <w:tcPr>
                  <w:tcW w:w="1559" w:type="dxa"/>
                </w:tcPr>
                <w:p w14:paraId="7FA6AC06" w14:textId="208479EE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141361</w:t>
                  </w:r>
                </w:p>
              </w:tc>
              <w:tc>
                <w:tcPr>
                  <w:tcW w:w="1559" w:type="dxa"/>
                </w:tcPr>
                <w:p w14:paraId="645D0C64" w14:textId="154670E9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141714</w:t>
                  </w:r>
                </w:p>
              </w:tc>
              <w:tc>
                <w:tcPr>
                  <w:tcW w:w="1701" w:type="dxa"/>
                </w:tcPr>
                <w:p w14:paraId="3822708B" w14:textId="4A665F21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68005</w:t>
                  </w:r>
                </w:p>
              </w:tc>
            </w:tr>
            <w:tr w:rsidR="00E670AB" w:rsidRPr="004C208B" w14:paraId="498C670C" w14:textId="77777777" w:rsidTr="00E670AB">
              <w:tc>
                <w:tcPr>
                  <w:tcW w:w="1276" w:type="dxa"/>
                </w:tcPr>
                <w:p w14:paraId="06905329" w14:textId="545C4F93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2017</w:t>
                  </w:r>
                </w:p>
              </w:tc>
              <w:tc>
                <w:tcPr>
                  <w:tcW w:w="1559" w:type="dxa"/>
                </w:tcPr>
                <w:p w14:paraId="69D2EDD6" w14:textId="7465AB64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138876</w:t>
                  </w:r>
                </w:p>
              </w:tc>
              <w:tc>
                <w:tcPr>
                  <w:tcW w:w="1559" w:type="dxa"/>
                </w:tcPr>
                <w:p w14:paraId="0CC6C04A" w14:textId="7B6D183B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136435</w:t>
                  </w:r>
                </w:p>
              </w:tc>
              <w:tc>
                <w:tcPr>
                  <w:tcW w:w="1701" w:type="dxa"/>
                </w:tcPr>
                <w:p w14:paraId="5BFB0F72" w14:textId="234787D8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67452</w:t>
                  </w:r>
                </w:p>
              </w:tc>
            </w:tr>
            <w:tr w:rsidR="00E670AB" w:rsidRPr="004C208B" w14:paraId="504E8461" w14:textId="77777777" w:rsidTr="00E670AB">
              <w:tc>
                <w:tcPr>
                  <w:tcW w:w="1276" w:type="dxa"/>
                </w:tcPr>
                <w:p w14:paraId="2A5A2103" w14:textId="0A333F6A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2018</w:t>
                  </w:r>
                </w:p>
              </w:tc>
              <w:tc>
                <w:tcPr>
                  <w:tcW w:w="1559" w:type="dxa"/>
                </w:tcPr>
                <w:p w14:paraId="5EB127E9" w14:textId="6B148618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137113</w:t>
                  </w:r>
                </w:p>
              </w:tc>
              <w:tc>
                <w:tcPr>
                  <w:tcW w:w="1559" w:type="dxa"/>
                </w:tcPr>
                <w:p w14:paraId="0202D502" w14:textId="0D693697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131224</w:t>
                  </w:r>
                </w:p>
              </w:tc>
              <w:tc>
                <w:tcPr>
                  <w:tcW w:w="1701" w:type="dxa"/>
                </w:tcPr>
                <w:p w14:paraId="4D54FBD9" w14:textId="185FF9AD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69881</w:t>
                  </w:r>
                </w:p>
              </w:tc>
            </w:tr>
            <w:tr w:rsidR="00E670AB" w:rsidRPr="004C208B" w14:paraId="4110BA3C" w14:textId="77777777" w:rsidTr="00E670AB">
              <w:tc>
                <w:tcPr>
                  <w:tcW w:w="1276" w:type="dxa"/>
                </w:tcPr>
                <w:p w14:paraId="6F396131" w14:textId="34FA2BE1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2019</w:t>
                  </w:r>
                </w:p>
              </w:tc>
              <w:tc>
                <w:tcPr>
                  <w:tcW w:w="1559" w:type="dxa"/>
                </w:tcPr>
                <w:p w14:paraId="07527A7B" w14:textId="7C721BE5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135632</w:t>
                  </w:r>
                </w:p>
              </w:tc>
              <w:tc>
                <w:tcPr>
                  <w:tcW w:w="1559" w:type="dxa"/>
                </w:tcPr>
                <w:p w14:paraId="717BEE41" w14:textId="40A51322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131738</w:t>
                  </w:r>
                </w:p>
              </w:tc>
              <w:tc>
                <w:tcPr>
                  <w:tcW w:w="1701" w:type="dxa"/>
                </w:tcPr>
                <w:p w14:paraId="023186E5" w14:textId="17DBCB68" w:rsidR="00E670AB" w:rsidRPr="004C208B" w:rsidRDefault="00E670AB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75768</w:t>
                  </w:r>
                </w:p>
              </w:tc>
            </w:tr>
            <w:tr w:rsidR="00B31BF3" w:rsidRPr="004C208B" w14:paraId="4048CF37" w14:textId="77777777" w:rsidTr="00E670AB">
              <w:tc>
                <w:tcPr>
                  <w:tcW w:w="1276" w:type="dxa"/>
                </w:tcPr>
                <w:p w14:paraId="014065F3" w14:textId="5418E234" w:rsidR="00B31BF3" w:rsidRPr="004C208B" w:rsidRDefault="00B31BF3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2020</w:t>
                  </w:r>
                </w:p>
              </w:tc>
              <w:tc>
                <w:tcPr>
                  <w:tcW w:w="1559" w:type="dxa"/>
                </w:tcPr>
                <w:p w14:paraId="1E93D6C6" w14:textId="504F2E5D" w:rsidR="00B31BF3" w:rsidRPr="004C208B" w:rsidRDefault="00B31BF3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1123</w:t>
                  </w:r>
                  <w:r w:rsidR="00680A29">
                    <w:rPr>
                      <w:rFonts w:ascii="Times New Roman" w:hAnsi="Times New Roman"/>
                    </w:rPr>
                    <w:t>7</w:t>
                  </w:r>
                  <w:r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1559" w:type="dxa"/>
                </w:tcPr>
                <w:p w14:paraId="28A325F3" w14:textId="153BB18D" w:rsidR="00B31BF3" w:rsidRPr="004C208B" w:rsidRDefault="00375CEC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107414</w:t>
                  </w:r>
                </w:p>
              </w:tc>
              <w:tc>
                <w:tcPr>
                  <w:tcW w:w="1701" w:type="dxa"/>
                </w:tcPr>
                <w:p w14:paraId="15F3AD37" w14:textId="21230989" w:rsidR="00B31BF3" w:rsidRPr="004C208B" w:rsidRDefault="00B31BF3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79661</w:t>
                  </w:r>
                </w:p>
              </w:tc>
            </w:tr>
            <w:tr w:rsidR="00EC00BE" w:rsidRPr="004C208B" w14:paraId="6F980CBB" w14:textId="77777777" w:rsidTr="00E670AB">
              <w:tc>
                <w:tcPr>
                  <w:tcW w:w="1276" w:type="dxa"/>
                </w:tcPr>
                <w:p w14:paraId="26E2D613" w14:textId="7CDD904A" w:rsidR="00EC00BE" w:rsidRDefault="00EC00BE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2021</w:t>
                  </w:r>
                </w:p>
              </w:tc>
              <w:tc>
                <w:tcPr>
                  <w:tcW w:w="1559" w:type="dxa"/>
                </w:tcPr>
                <w:p w14:paraId="673B69D9" w14:textId="3AFC6189" w:rsidR="00EC00BE" w:rsidRDefault="00EC00BE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143365</w:t>
                  </w:r>
                </w:p>
              </w:tc>
              <w:tc>
                <w:tcPr>
                  <w:tcW w:w="1559" w:type="dxa"/>
                </w:tcPr>
                <w:p w14:paraId="6D588697" w14:textId="243D49DB" w:rsidR="00EC00BE" w:rsidRDefault="00EC00BE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134926</w:t>
                  </w:r>
                </w:p>
              </w:tc>
              <w:tc>
                <w:tcPr>
                  <w:tcW w:w="1701" w:type="dxa"/>
                </w:tcPr>
                <w:p w14:paraId="78304A1C" w14:textId="2800263A" w:rsidR="00EC00BE" w:rsidRDefault="00221B70" w:rsidP="00E670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84611</w:t>
                  </w:r>
                </w:p>
              </w:tc>
            </w:tr>
          </w:tbl>
          <w:bookmarkEnd w:id="3"/>
          <w:p w14:paraId="3823F398" w14:textId="284C9032" w:rsidR="00E57747" w:rsidRPr="004C208B" w:rsidRDefault="00803391" w:rsidP="00A565A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  <w:r w:rsidRPr="004C208B">
              <w:rPr>
                <w:rFonts w:ascii="Times New Roman" w:hAnsi="Times New Roman"/>
                <w:noProof/>
              </w:rPr>
              <w:lastRenderedPageBreak/>
              <w:drawing>
                <wp:inline distT="0" distB="0" distL="0" distR="0" wp14:anchorId="1C448CCE" wp14:editId="3B7B320B">
                  <wp:extent cx="6877050" cy="2743200"/>
                  <wp:effectExtent l="0" t="0" r="0" b="0"/>
                  <wp:docPr id="4" name="Wykres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DA1BE5-B35D-4802-9A4A-F9217682172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  <w:p w14:paraId="7D998F48" w14:textId="77777777" w:rsidR="00E57747" w:rsidRPr="004C208B" w:rsidRDefault="00E57747" w:rsidP="00A565A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  <w:bookmarkStart w:id="5" w:name="_Hlk99096030"/>
          </w:p>
          <w:bookmarkEnd w:id="5"/>
          <w:p w14:paraId="796733A0" w14:textId="4A926469" w:rsidR="00E46AB1" w:rsidRPr="004C208B" w:rsidRDefault="00A565A6" w:rsidP="00A565A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  <w:r w:rsidRPr="004C208B">
              <w:rPr>
                <w:rFonts w:ascii="Times New Roman" w:eastAsiaTheme="minorHAnsi" w:hAnsi="Times New Roman"/>
              </w:rPr>
              <w:t xml:space="preserve">Wzrasta jednocześnie wpływ spraw o uchylenie się od skutków niezłożenia oświadczenia o przyjęciu/odrzuceniu spadku </w:t>
            </w:r>
            <w:r w:rsidR="00E05510" w:rsidRPr="004C208B">
              <w:rPr>
                <w:rFonts w:ascii="Times New Roman" w:eastAsiaTheme="minorHAnsi" w:hAnsi="Times New Roman"/>
              </w:rPr>
              <w:t>oraz o</w:t>
            </w:r>
            <w:r w:rsidRPr="004C208B">
              <w:rPr>
                <w:rFonts w:ascii="Times New Roman" w:eastAsiaTheme="minorHAnsi" w:hAnsi="Times New Roman"/>
              </w:rPr>
              <w:t xml:space="preserve"> wyrażenie przez sąd opiekuńczy zgody na dokonanie czynności przekraczającej zakres zwykłego zarządu majątkiem dziecka:</w:t>
            </w:r>
          </w:p>
          <w:p w14:paraId="3D1591F6" w14:textId="7F8D4C9A" w:rsidR="00E46AB1" w:rsidRPr="004C208B" w:rsidRDefault="00E46AB1" w:rsidP="00A565A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</w:p>
          <w:tbl>
            <w:tblPr>
              <w:tblStyle w:val="Tabela-Siatka"/>
              <w:tblW w:w="0" w:type="auto"/>
              <w:tblInd w:w="667" w:type="dxa"/>
              <w:tblLayout w:type="fixed"/>
              <w:tblLook w:val="04A0" w:firstRow="1" w:lastRow="0" w:firstColumn="1" w:lastColumn="0" w:noHBand="0" w:noVBand="1"/>
            </w:tblPr>
            <w:tblGrid>
              <w:gridCol w:w="2409"/>
              <w:gridCol w:w="2410"/>
              <w:gridCol w:w="2410"/>
              <w:gridCol w:w="2410"/>
            </w:tblGrid>
            <w:tr w:rsidR="00E46AB1" w:rsidRPr="004C208B" w14:paraId="475C627C" w14:textId="77777777" w:rsidTr="00EE375D">
              <w:tc>
                <w:tcPr>
                  <w:tcW w:w="9639" w:type="dxa"/>
                  <w:gridSpan w:val="4"/>
                </w:tcPr>
                <w:p w14:paraId="0591D9C7" w14:textId="46C400CF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b/>
                      <w:bCs/>
                    </w:rPr>
                  </w:pPr>
                  <w:r w:rsidRPr="004C208B">
                    <w:rPr>
                      <w:rFonts w:ascii="Times New Roman" w:eastAsiaTheme="minorHAnsi" w:hAnsi="Times New Roman"/>
                      <w:b/>
                      <w:bCs/>
                    </w:rPr>
                    <w:t>Statystyki spraw uchylenie się od skutków niezłożenia oświadczenia o przyjęciu/odrzuceniu spadku</w:t>
                  </w:r>
                  <w:r w:rsidR="00387CDC" w:rsidRPr="004C208B">
                    <w:rPr>
                      <w:rFonts w:ascii="Times New Roman" w:eastAsiaTheme="minorHAnsi" w:hAnsi="Times New Roman"/>
                      <w:b/>
                      <w:bCs/>
                    </w:rPr>
                    <w:t xml:space="preserve"> w latach 2011-20</w:t>
                  </w:r>
                  <w:r w:rsidR="0057441B">
                    <w:rPr>
                      <w:rFonts w:ascii="Times New Roman" w:eastAsiaTheme="minorHAnsi" w:hAnsi="Times New Roman"/>
                      <w:b/>
                      <w:bCs/>
                    </w:rPr>
                    <w:t>21</w:t>
                  </w:r>
                  <w:r w:rsidR="00576EFF" w:rsidRPr="004C208B">
                    <w:rPr>
                      <w:rStyle w:val="Odwoanieprzypisudolnego"/>
                      <w:rFonts w:ascii="Times New Roman" w:eastAsiaTheme="minorHAnsi" w:hAnsi="Times New Roman"/>
                      <w:b/>
                      <w:bCs/>
                    </w:rPr>
                    <w:footnoteReference w:id="2"/>
                  </w:r>
                </w:p>
              </w:tc>
            </w:tr>
            <w:tr w:rsidR="00E46AB1" w:rsidRPr="004C208B" w14:paraId="1892749F" w14:textId="77777777" w:rsidTr="00EE375D">
              <w:tc>
                <w:tcPr>
                  <w:tcW w:w="2409" w:type="dxa"/>
                </w:tcPr>
                <w:p w14:paraId="3E3B1BEB" w14:textId="77777777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eastAsiaTheme="minorHAnsi" w:hAnsi="Times New Roman"/>
                    </w:rPr>
                    <w:t>rok</w:t>
                  </w:r>
                </w:p>
              </w:tc>
              <w:tc>
                <w:tcPr>
                  <w:tcW w:w="2410" w:type="dxa"/>
                </w:tcPr>
                <w:p w14:paraId="7CAADD49" w14:textId="77777777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eastAsiaTheme="minorHAnsi" w:hAnsi="Times New Roman"/>
                    </w:rPr>
                    <w:t>wpływ</w:t>
                  </w:r>
                </w:p>
              </w:tc>
              <w:tc>
                <w:tcPr>
                  <w:tcW w:w="2410" w:type="dxa"/>
                </w:tcPr>
                <w:p w14:paraId="41F82E55" w14:textId="77777777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eastAsiaTheme="minorHAnsi" w:hAnsi="Times New Roman"/>
                    </w:rPr>
                    <w:t>załatwienie</w:t>
                  </w:r>
                </w:p>
              </w:tc>
              <w:tc>
                <w:tcPr>
                  <w:tcW w:w="2410" w:type="dxa"/>
                </w:tcPr>
                <w:p w14:paraId="6916539C" w14:textId="77777777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eastAsiaTheme="minorHAnsi" w:hAnsi="Times New Roman"/>
                    </w:rPr>
                    <w:t>Pozostałość z poprzedniego roku</w:t>
                  </w:r>
                </w:p>
              </w:tc>
            </w:tr>
            <w:tr w:rsidR="00E46AB1" w:rsidRPr="004C208B" w14:paraId="2B36CA62" w14:textId="77777777" w:rsidTr="00EE375D">
              <w:tc>
                <w:tcPr>
                  <w:tcW w:w="2409" w:type="dxa"/>
                </w:tcPr>
                <w:p w14:paraId="39BD945E" w14:textId="5AA1E32C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2011</w:t>
                  </w:r>
                </w:p>
              </w:tc>
              <w:tc>
                <w:tcPr>
                  <w:tcW w:w="2410" w:type="dxa"/>
                </w:tcPr>
                <w:p w14:paraId="38F1B50A" w14:textId="61105D2A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1267</w:t>
                  </w:r>
                </w:p>
              </w:tc>
              <w:tc>
                <w:tcPr>
                  <w:tcW w:w="2410" w:type="dxa"/>
                </w:tcPr>
                <w:p w14:paraId="2BBB00C6" w14:textId="787D6A4D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692</w:t>
                  </w:r>
                </w:p>
              </w:tc>
              <w:tc>
                <w:tcPr>
                  <w:tcW w:w="2410" w:type="dxa"/>
                </w:tcPr>
                <w:p w14:paraId="401971FD" w14:textId="5B7F56C5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0</w:t>
                  </w:r>
                </w:p>
              </w:tc>
            </w:tr>
            <w:tr w:rsidR="00E46AB1" w:rsidRPr="004C208B" w14:paraId="38F3FFDC" w14:textId="77777777" w:rsidTr="00EE375D">
              <w:tc>
                <w:tcPr>
                  <w:tcW w:w="2409" w:type="dxa"/>
                </w:tcPr>
                <w:p w14:paraId="6FFED269" w14:textId="4AA58754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2012</w:t>
                  </w:r>
                </w:p>
              </w:tc>
              <w:tc>
                <w:tcPr>
                  <w:tcW w:w="2410" w:type="dxa"/>
                </w:tcPr>
                <w:p w14:paraId="1DDB0AEB" w14:textId="429D2F1C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1420</w:t>
                  </w:r>
                </w:p>
              </w:tc>
              <w:tc>
                <w:tcPr>
                  <w:tcW w:w="2410" w:type="dxa"/>
                </w:tcPr>
                <w:p w14:paraId="773EAE1D" w14:textId="64AD2A88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1278</w:t>
                  </w:r>
                </w:p>
              </w:tc>
              <w:tc>
                <w:tcPr>
                  <w:tcW w:w="2410" w:type="dxa"/>
                </w:tcPr>
                <w:p w14:paraId="3AAA7915" w14:textId="22F8FC7C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575</w:t>
                  </w:r>
                </w:p>
              </w:tc>
            </w:tr>
            <w:tr w:rsidR="00E46AB1" w:rsidRPr="004C208B" w14:paraId="5D0521E0" w14:textId="77777777" w:rsidTr="00EE375D">
              <w:tc>
                <w:tcPr>
                  <w:tcW w:w="2409" w:type="dxa"/>
                </w:tcPr>
                <w:p w14:paraId="03AB5D9D" w14:textId="6AD0EFA3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2013</w:t>
                  </w:r>
                </w:p>
              </w:tc>
              <w:tc>
                <w:tcPr>
                  <w:tcW w:w="2410" w:type="dxa"/>
                </w:tcPr>
                <w:p w14:paraId="6032F679" w14:textId="70E44E58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2897</w:t>
                  </w:r>
                </w:p>
              </w:tc>
              <w:tc>
                <w:tcPr>
                  <w:tcW w:w="2410" w:type="dxa"/>
                </w:tcPr>
                <w:p w14:paraId="1E2660C4" w14:textId="3A5D0E6C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2364</w:t>
                  </w:r>
                </w:p>
              </w:tc>
              <w:tc>
                <w:tcPr>
                  <w:tcW w:w="2410" w:type="dxa"/>
                </w:tcPr>
                <w:p w14:paraId="415B0CC1" w14:textId="39193E6A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810</w:t>
                  </w:r>
                </w:p>
              </w:tc>
            </w:tr>
            <w:tr w:rsidR="00E46AB1" w:rsidRPr="004C208B" w14:paraId="7F7D50FC" w14:textId="77777777" w:rsidTr="00EE375D">
              <w:tc>
                <w:tcPr>
                  <w:tcW w:w="2409" w:type="dxa"/>
                </w:tcPr>
                <w:p w14:paraId="28F17F72" w14:textId="71076DA4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2014</w:t>
                  </w:r>
                </w:p>
              </w:tc>
              <w:tc>
                <w:tcPr>
                  <w:tcW w:w="2410" w:type="dxa"/>
                </w:tcPr>
                <w:p w14:paraId="53B2EF8F" w14:textId="16F6DD2B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4110</w:t>
                  </w:r>
                </w:p>
              </w:tc>
              <w:tc>
                <w:tcPr>
                  <w:tcW w:w="2410" w:type="dxa"/>
                </w:tcPr>
                <w:p w14:paraId="129D352B" w14:textId="74EFA1B5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3504</w:t>
                  </w:r>
                </w:p>
              </w:tc>
              <w:tc>
                <w:tcPr>
                  <w:tcW w:w="2410" w:type="dxa"/>
                </w:tcPr>
                <w:p w14:paraId="340D5B88" w14:textId="453921FF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1343</w:t>
                  </w:r>
                </w:p>
              </w:tc>
            </w:tr>
            <w:tr w:rsidR="00E46AB1" w:rsidRPr="004C208B" w14:paraId="50A57AE8" w14:textId="77777777" w:rsidTr="00EE375D">
              <w:tc>
                <w:tcPr>
                  <w:tcW w:w="2409" w:type="dxa"/>
                </w:tcPr>
                <w:p w14:paraId="0598D8EC" w14:textId="37916F80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2015</w:t>
                  </w:r>
                </w:p>
              </w:tc>
              <w:tc>
                <w:tcPr>
                  <w:tcW w:w="2410" w:type="dxa"/>
                </w:tcPr>
                <w:p w14:paraId="53C6957F" w14:textId="08914476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4796</w:t>
                  </w:r>
                </w:p>
              </w:tc>
              <w:tc>
                <w:tcPr>
                  <w:tcW w:w="2410" w:type="dxa"/>
                </w:tcPr>
                <w:p w14:paraId="04621915" w14:textId="2DD5156D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4432</w:t>
                  </w:r>
                </w:p>
              </w:tc>
              <w:tc>
                <w:tcPr>
                  <w:tcW w:w="2410" w:type="dxa"/>
                </w:tcPr>
                <w:p w14:paraId="4268FC57" w14:textId="3EA32B56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1950</w:t>
                  </w:r>
                </w:p>
              </w:tc>
            </w:tr>
            <w:tr w:rsidR="00E46AB1" w:rsidRPr="004C208B" w14:paraId="5782AA02" w14:textId="77777777" w:rsidTr="00EE375D">
              <w:tc>
                <w:tcPr>
                  <w:tcW w:w="2409" w:type="dxa"/>
                </w:tcPr>
                <w:p w14:paraId="7769064C" w14:textId="0183EA16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2016</w:t>
                  </w:r>
                </w:p>
              </w:tc>
              <w:tc>
                <w:tcPr>
                  <w:tcW w:w="2410" w:type="dxa"/>
                </w:tcPr>
                <w:p w14:paraId="132380A8" w14:textId="7A59878C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5941</w:t>
                  </w:r>
                </w:p>
              </w:tc>
              <w:tc>
                <w:tcPr>
                  <w:tcW w:w="2410" w:type="dxa"/>
                </w:tcPr>
                <w:p w14:paraId="540B6800" w14:textId="63CD637D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5216</w:t>
                  </w:r>
                </w:p>
              </w:tc>
              <w:tc>
                <w:tcPr>
                  <w:tcW w:w="2410" w:type="dxa"/>
                </w:tcPr>
                <w:p w14:paraId="54A19FF7" w14:textId="039F470D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2314</w:t>
                  </w:r>
                </w:p>
              </w:tc>
            </w:tr>
            <w:tr w:rsidR="00E46AB1" w:rsidRPr="004C208B" w14:paraId="26C6C262" w14:textId="77777777" w:rsidTr="00EE375D">
              <w:tc>
                <w:tcPr>
                  <w:tcW w:w="2409" w:type="dxa"/>
                </w:tcPr>
                <w:p w14:paraId="4AC1026A" w14:textId="058457B1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2017</w:t>
                  </w:r>
                </w:p>
              </w:tc>
              <w:tc>
                <w:tcPr>
                  <w:tcW w:w="2410" w:type="dxa"/>
                </w:tcPr>
                <w:p w14:paraId="698687BA" w14:textId="3F792BA5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5417</w:t>
                  </w:r>
                </w:p>
              </w:tc>
              <w:tc>
                <w:tcPr>
                  <w:tcW w:w="2410" w:type="dxa"/>
                </w:tcPr>
                <w:p w14:paraId="6911E800" w14:textId="686E77E4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5500</w:t>
                  </w:r>
                </w:p>
              </w:tc>
              <w:tc>
                <w:tcPr>
                  <w:tcW w:w="2410" w:type="dxa"/>
                </w:tcPr>
                <w:p w14:paraId="6EFE2462" w14:textId="4E7451BF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3026</w:t>
                  </w:r>
                </w:p>
              </w:tc>
            </w:tr>
            <w:tr w:rsidR="00E46AB1" w:rsidRPr="004C208B" w14:paraId="3F9A6B5D" w14:textId="77777777" w:rsidTr="00EE375D">
              <w:tc>
                <w:tcPr>
                  <w:tcW w:w="2409" w:type="dxa"/>
                </w:tcPr>
                <w:p w14:paraId="321BE9F7" w14:textId="088AD8C4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2018</w:t>
                  </w:r>
                </w:p>
              </w:tc>
              <w:tc>
                <w:tcPr>
                  <w:tcW w:w="2410" w:type="dxa"/>
                </w:tcPr>
                <w:p w14:paraId="73EB83B1" w14:textId="14919E2A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5847</w:t>
                  </w:r>
                </w:p>
              </w:tc>
              <w:tc>
                <w:tcPr>
                  <w:tcW w:w="2410" w:type="dxa"/>
                </w:tcPr>
                <w:p w14:paraId="2D280AC6" w14:textId="4E9B7C80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5408</w:t>
                  </w:r>
                </w:p>
              </w:tc>
              <w:tc>
                <w:tcPr>
                  <w:tcW w:w="2410" w:type="dxa"/>
                </w:tcPr>
                <w:p w14:paraId="74320FF0" w14:textId="3E7314EF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2944</w:t>
                  </w:r>
                </w:p>
              </w:tc>
            </w:tr>
            <w:tr w:rsidR="00E46AB1" w:rsidRPr="004C208B" w14:paraId="069B495F" w14:textId="77777777" w:rsidTr="00EE375D">
              <w:tc>
                <w:tcPr>
                  <w:tcW w:w="2409" w:type="dxa"/>
                </w:tcPr>
                <w:p w14:paraId="2215AE52" w14:textId="1BB3A986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2019</w:t>
                  </w:r>
                </w:p>
              </w:tc>
              <w:tc>
                <w:tcPr>
                  <w:tcW w:w="2410" w:type="dxa"/>
                </w:tcPr>
                <w:p w14:paraId="34CD49F8" w14:textId="50299610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6320</w:t>
                  </w:r>
                </w:p>
              </w:tc>
              <w:tc>
                <w:tcPr>
                  <w:tcW w:w="2410" w:type="dxa"/>
                </w:tcPr>
                <w:p w14:paraId="429B8230" w14:textId="41F2BB64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6122</w:t>
                  </w:r>
                </w:p>
              </w:tc>
              <w:tc>
                <w:tcPr>
                  <w:tcW w:w="2410" w:type="dxa"/>
                </w:tcPr>
                <w:p w14:paraId="62DE5622" w14:textId="16DCD131" w:rsidR="00E46AB1" w:rsidRPr="004C208B" w:rsidRDefault="00E46AB1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3385</w:t>
                  </w:r>
                </w:p>
              </w:tc>
            </w:tr>
            <w:tr w:rsidR="00375CEC" w:rsidRPr="004C208B" w14:paraId="076A40AD" w14:textId="77777777" w:rsidTr="00EE375D">
              <w:tc>
                <w:tcPr>
                  <w:tcW w:w="2409" w:type="dxa"/>
                </w:tcPr>
                <w:p w14:paraId="345B2D46" w14:textId="247861C2" w:rsidR="00375CEC" w:rsidRPr="004C208B" w:rsidRDefault="00375CEC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2020</w:t>
                  </w:r>
                </w:p>
              </w:tc>
              <w:tc>
                <w:tcPr>
                  <w:tcW w:w="2410" w:type="dxa"/>
                </w:tcPr>
                <w:p w14:paraId="28E4A8C7" w14:textId="5E065898" w:rsidR="00375CEC" w:rsidRPr="004C208B" w:rsidRDefault="00375CEC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6067</w:t>
                  </w:r>
                </w:p>
              </w:tc>
              <w:tc>
                <w:tcPr>
                  <w:tcW w:w="2410" w:type="dxa"/>
                </w:tcPr>
                <w:p w14:paraId="672BA5AB" w14:textId="1AF6B9F7" w:rsidR="00375CEC" w:rsidRPr="004C208B" w:rsidRDefault="00375CEC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5555</w:t>
                  </w:r>
                </w:p>
              </w:tc>
              <w:tc>
                <w:tcPr>
                  <w:tcW w:w="2410" w:type="dxa"/>
                </w:tcPr>
                <w:p w14:paraId="107F86FD" w14:textId="29F96053" w:rsidR="00375CEC" w:rsidRPr="004C208B" w:rsidRDefault="00375CEC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3584</w:t>
                  </w:r>
                </w:p>
              </w:tc>
            </w:tr>
            <w:tr w:rsidR="00221B70" w:rsidRPr="004C208B" w14:paraId="1A3580DB" w14:textId="77777777" w:rsidTr="00EE375D">
              <w:tc>
                <w:tcPr>
                  <w:tcW w:w="2409" w:type="dxa"/>
                </w:tcPr>
                <w:p w14:paraId="10D82894" w14:textId="0242E5B8" w:rsidR="00221B70" w:rsidRDefault="00221B70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2021</w:t>
                  </w:r>
                </w:p>
              </w:tc>
              <w:tc>
                <w:tcPr>
                  <w:tcW w:w="2410" w:type="dxa"/>
                </w:tcPr>
                <w:p w14:paraId="4F996ED3" w14:textId="7FC052E2" w:rsidR="00221B70" w:rsidRDefault="0057441B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7512</w:t>
                  </w:r>
                </w:p>
              </w:tc>
              <w:tc>
                <w:tcPr>
                  <w:tcW w:w="2410" w:type="dxa"/>
                </w:tcPr>
                <w:p w14:paraId="4C3D678F" w14:textId="10647740" w:rsidR="00221B70" w:rsidRDefault="0057441B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7371</w:t>
                  </w:r>
                </w:p>
              </w:tc>
              <w:tc>
                <w:tcPr>
                  <w:tcW w:w="2410" w:type="dxa"/>
                </w:tcPr>
                <w:p w14:paraId="6ABAC571" w14:textId="5973E890" w:rsidR="00221B70" w:rsidRDefault="0057441B" w:rsidP="00E46AB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4097</w:t>
                  </w:r>
                </w:p>
              </w:tc>
            </w:tr>
          </w:tbl>
          <w:p w14:paraId="6AC09FA9" w14:textId="77777777" w:rsidR="00E46AB1" w:rsidRPr="004C208B" w:rsidRDefault="00E46AB1" w:rsidP="00A565A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</w:p>
          <w:p w14:paraId="1F6F7471" w14:textId="23F1E061" w:rsidR="00A565A6" w:rsidRPr="004C208B" w:rsidRDefault="00C86B96" w:rsidP="00A565A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noProof/>
              </w:rPr>
              <w:drawing>
                <wp:inline distT="0" distB="0" distL="0" distR="0" wp14:anchorId="1139AC14" wp14:editId="3B5B9FE2">
                  <wp:extent cx="6677025" cy="3200400"/>
                  <wp:effectExtent l="0" t="0" r="9525" b="0"/>
                  <wp:docPr id="5" name="Wykres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14:paraId="76B7D529" w14:textId="77777777" w:rsidR="00387CDC" w:rsidRPr="004C208B" w:rsidRDefault="00387CDC" w:rsidP="00A565A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</w:p>
          <w:tbl>
            <w:tblPr>
              <w:tblStyle w:val="Tabela-Siatka"/>
              <w:tblW w:w="0" w:type="auto"/>
              <w:tblInd w:w="667" w:type="dxa"/>
              <w:tblLayout w:type="fixed"/>
              <w:tblLook w:val="04A0" w:firstRow="1" w:lastRow="0" w:firstColumn="1" w:lastColumn="0" w:noHBand="0" w:noVBand="1"/>
            </w:tblPr>
            <w:tblGrid>
              <w:gridCol w:w="1985"/>
              <w:gridCol w:w="1984"/>
              <w:gridCol w:w="2268"/>
              <w:gridCol w:w="3402"/>
            </w:tblGrid>
            <w:tr w:rsidR="00387CDC" w:rsidRPr="004C208B" w14:paraId="6D89BC8E" w14:textId="77777777" w:rsidTr="00EE375D">
              <w:tc>
                <w:tcPr>
                  <w:tcW w:w="9639" w:type="dxa"/>
                  <w:gridSpan w:val="4"/>
                </w:tcPr>
                <w:p w14:paraId="4377FF4B" w14:textId="28242DE2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b/>
                      <w:bCs/>
                    </w:rPr>
                  </w:pPr>
                  <w:r w:rsidRPr="004C208B">
                    <w:rPr>
                      <w:rFonts w:ascii="Times New Roman" w:eastAsiaTheme="minorHAnsi" w:hAnsi="Times New Roman"/>
                      <w:b/>
                      <w:bCs/>
                    </w:rPr>
                    <w:lastRenderedPageBreak/>
                    <w:t>Statystyki spraw o z</w:t>
                  </w:r>
                  <w:r w:rsidR="0023743D" w:rsidRPr="004C208B">
                    <w:rPr>
                      <w:rFonts w:ascii="Times New Roman" w:eastAsiaTheme="minorHAnsi" w:hAnsi="Times New Roman"/>
                      <w:b/>
                      <w:bCs/>
                    </w:rPr>
                    <w:t>ezwolenie</w:t>
                  </w:r>
                  <w:r w:rsidRPr="004C208B">
                    <w:rPr>
                      <w:rFonts w:ascii="Times New Roman" w:eastAsiaTheme="minorHAnsi" w:hAnsi="Times New Roman"/>
                      <w:b/>
                      <w:bCs/>
                    </w:rPr>
                    <w:t xml:space="preserve"> na dokonanie czynności przekraczającej zakres zwykłego zarządu majątkiem dziecka w latach 2009-2019</w:t>
                  </w:r>
                  <w:r w:rsidR="00576EFF" w:rsidRPr="004C208B">
                    <w:rPr>
                      <w:rStyle w:val="Odwoanieprzypisudolnego"/>
                      <w:rFonts w:ascii="Times New Roman" w:eastAsiaTheme="minorHAnsi" w:hAnsi="Times New Roman"/>
                      <w:b/>
                      <w:bCs/>
                    </w:rPr>
                    <w:footnoteReference w:id="3"/>
                  </w:r>
                </w:p>
              </w:tc>
            </w:tr>
            <w:tr w:rsidR="00387CDC" w:rsidRPr="004C208B" w14:paraId="53F45EF3" w14:textId="77777777" w:rsidTr="00EE375D">
              <w:tc>
                <w:tcPr>
                  <w:tcW w:w="1985" w:type="dxa"/>
                </w:tcPr>
                <w:p w14:paraId="58138B65" w14:textId="77777777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eastAsiaTheme="minorHAnsi" w:hAnsi="Times New Roman"/>
                    </w:rPr>
                    <w:t>rok</w:t>
                  </w:r>
                </w:p>
              </w:tc>
              <w:tc>
                <w:tcPr>
                  <w:tcW w:w="1984" w:type="dxa"/>
                </w:tcPr>
                <w:p w14:paraId="00D78C9E" w14:textId="77777777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eastAsiaTheme="minorHAnsi" w:hAnsi="Times New Roman"/>
                    </w:rPr>
                    <w:t>wpływ</w:t>
                  </w:r>
                </w:p>
              </w:tc>
              <w:tc>
                <w:tcPr>
                  <w:tcW w:w="2268" w:type="dxa"/>
                </w:tcPr>
                <w:p w14:paraId="683A4497" w14:textId="77777777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eastAsiaTheme="minorHAnsi" w:hAnsi="Times New Roman"/>
                    </w:rPr>
                    <w:t>załatwienie</w:t>
                  </w:r>
                </w:p>
              </w:tc>
              <w:tc>
                <w:tcPr>
                  <w:tcW w:w="3402" w:type="dxa"/>
                </w:tcPr>
                <w:p w14:paraId="1E6641BB" w14:textId="77777777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eastAsiaTheme="minorHAnsi" w:hAnsi="Times New Roman"/>
                    </w:rPr>
                    <w:t>Pozostałość z poprzedniego roku</w:t>
                  </w:r>
                </w:p>
              </w:tc>
            </w:tr>
            <w:tr w:rsidR="00387CDC" w:rsidRPr="004C208B" w14:paraId="27ECDB9F" w14:textId="77777777" w:rsidTr="00EE375D">
              <w:tc>
                <w:tcPr>
                  <w:tcW w:w="1985" w:type="dxa"/>
                </w:tcPr>
                <w:p w14:paraId="60EB7D12" w14:textId="759EA77C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2009</w:t>
                  </w:r>
                </w:p>
              </w:tc>
              <w:tc>
                <w:tcPr>
                  <w:tcW w:w="1984" w:type="dxa"/>
                </w:tcPr>
                <w:p w14:paraId="452A11DA" w14:textId="39644AC1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15663</w:t>
                  </w:r>
                </w:p>
              </w:tc>
              <w:tc>
                <w:tcPr>
                  <w:tcW w:w="2268" w:type="dxa"/>
                </w:tcPr>
                <w:p w14:paraId="79FBAAC3" w14:textId="7B893DFE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15076</w:t>
                  </w:r>
                </w:p>
              </w:tc>
              <w:tc>
                <w:tcPr>
                  <w:tcW w:w="3402" w:type="dxa"/>
                </w:tcPr>
                <w:p w14:paraId="46D3017C" w14:textId="63F2B935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2028</w:t>
                  </w:r>
                </w:p>
              </w:tc>
            </w:tr>
            <w:tr w:rsidR="00387CDC" w:rsidRPr="004C208B" w14:paraId="547C4C83" w14:textId="77777777" w:rsidTr="00EE375D">
              <w:tc>
                <w:tcPr>
                  <w:tcW w:w="1985" w:type="dxa"/>
                </w:tcPr>
                <w:p w14:paraId="44B239FA" w14:textId="3DA2EAF7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2010</w:t>
                  </w:r>
                </w:p>
              </w:tc>
              <w:tc>
                <w:tcPr>
                  <w:tcW w:w="1984" w:type="dxa"/>
                </w:tcPr>
                <w:p w14:paraId="04671626" w14:textId="2412FD37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18758</w:t>
                  </w:r>
                </w:p>
              </w:tc>
              <w:tc>
                <w:tcPr>
                  <w:tcW w:w="2268" w:type="dxa"/>
                </w:tcPr>
                <w:p w14:paraId="01C9599E" w14:textId="29737DB1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18529</w:t>
                  </w:r>
                </w:p>
              </w:tc>
              <w:tc>
                <w:tcPr>
                  <w:tcW w:w="3402" w:type="dxa"/>
                </w:tcPr>
                <w:p w14:paraId="247FC383" w14:textId="6256FE98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2615</w:t>
                  </w:r>
                </w:p>
              </w:tc>
            </w:tr>
            <w:tr w:rsidR="00387CDC" w:rsidRPr="004C208B" w14:paraId="7114AD96" w14:textId="77777777" w:rsidTr="00EE375D">
              <w:tc>
                <w:tcPr>
                  <w:tcW w:w="1985" w:type="dxa"/>
                </w:tcPr>
                <w:p w14:paraId="3F9018DA" w14:textId="34BF64D8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2011</w:t>
                  </w:r>
                </w:p>
              </w:tc>
              <w:tc>
                <w:tcPr>
                  <w:tcW w:w="1984" w:type="dxa"/>
                </w:tcPr>
                <w:p w14:paraId="1616462E" w14:textId="01EFDB65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22606</w:t>
                  </w:r>
                </w:p>
              </w:tc>
              <w:tc>
                <w:tcPr>
                  <w:tcW w:w="2268" w:type="dxa"/>
                </w:tcPr>
                <w:p w14:paraId="6F8F0429" w14:textId="1596ED0E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21788</w:t>
                  </w:r>
                </w:p>
              </w:tc>
              <w:tc>
                <w:tcPr>
                  <w:tcW w:w="3402" w:type="dxa"/>
                </w:tcPr>
                <w:p w14:paraId="5C9F949A" w14:textId="588DD117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2846</w:t>
                  </w:r>
                </w:p>
              </w:tc>
            </w:tr>
            <w:tr w:rsidR="00387CDC" w:rsidRPr="004C208B" w14:paraId="4FEC25CE" w14:textId="77777777" w:rsidTr="00EE375D">
              <w:tc>
                <w:tcPr>
                  <w:tcW w:w="1985" w:type="dxa"/>
                </w:tcPr>
                <w:p w14:paraId="415444EF" w14:textId="07E202D4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2012</w:t>
                  </w:r>
                </w:p>
              </w:tc>
              <w:tc>
                <w:tcPr>
                  <w:tcW w:w="1984" w:type="dxa"/>
                </w:tcPr>
                <w:p w14:paraId="58E55EF6" w14:textId="1C80CEE8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27608</w:t>
                  </w:r>
                </w:p>
              </w:tc>
              <w:tc>
                <w:tcPr>
                  <w:tcW w:w="2268" w:type="dxa"/>
                </w:tcPr>
                <w:p w14:paraId="7278F0E9" w14:textId="351B5CB0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27076</w:t>
                  </w:r>
                </w:p>
              </w:tc>
              <w:tc>
                <w:tcPr>
                  <w:tcW w:w="3402" w:type="dxa"/>
                </w:tcPr>
                <w:p w14:paraId="24BF09EA" w14:textId="546CF348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3664</w:t>
                  </w:r>
                </w:p>
              </w:tc>
            </w:tr>
            <w:tr w:rsidR="00387CDC" w:rsidRPr="004C208B" w14:paraId="071E9771" w14:textId="77777777" w:rsidTr="00EE375D">
              <w:tc>
                <w:tcPr>
                  <w:tcW w:w="1985" w:type="dxa"/>
                </w:tcPr>
                <w:p w14:paraId="31733AD6" w14:textId="7E56E2FD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2013</w:t>
                  </w:r>
                </w:p>
              </w:tc>
              <w:tc>
                <w:tcPr>
                  <w:tcW w:w="1984" w:type="dxa"/>
                </w:tcPr>
                <w:p w14:paraId="2CA4E5E8" w14:textId="024C080B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36045</w:t>
                  </w:r>
                </w:p>
              </w:tc>
              <w:tc>
                <w:tcPr>
                  <w:tcW w:w="2268" w:type="dxa"/>
                </w:tcPr>
                <w:p w14:paraId="4D14B7AB" w14:textId="766244EF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34098</w:t>
                  </w:r>
                </w:p>
              </w:tc>
              <w:tc>
                <w:tcPr>
                  <w:tcW w:w="3402" w:type="dxa"/>
                </w:tcPr>
                <w:p w14:paraId="2ED6F26A" w14:textId="73065380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4196</w:t>
                  </w:r>
                </w:p>
              </w:tc>
            </w:tr>
            <w:tr w:rsidR="00387CDC" w:rsidRPr="004C208B" w14:paraId="58E54F04" w14:textId="77777777" w:rsidTr="00EE375D">
              <w:tc>
                <w:tcPr>
                  <w:tcW w:w="1985" w:type="dxa"/>
                </w:tcPr>
                <w:p w14:paraId="3BA46FBE" w14:textId="2097FE01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2014</w:t>
                  </w:r>
                </w:p>
              </w:tc>
              <w:tc>
                <w:tcPr>
                  <w:tcW w:w="1984" w:type="dxa"/>
                </w:tcPr>
                <w:p w14:paraId="2E5F8D83" w14:textId="2AFDBDD5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50500</w:t>
                  </w:r>
                </w:p>
              </w:tc>
              <w:tc>
                <w:tcPr>
                  <w:tcW w:w="2268" w:type="dxa"/>
                </w:tcPr>
                <w:p w14:paraId="22C4AAFD" w14:textId="3850A368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48532</w:t>
                  </w:r>
                </w:p>
              </w:tc>
              <w:tc>
                <w:tcPr>
                  <w:tcW w:w="3402" w:type="dxa"/>
                </w:tcPr>
                <w:p w14:paraId="6DE081ED" w14:textId="0A072E86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6143</w:t>
                  </w:r>
                </w:p>
              </w:tc>
            </w:tr>
            <w:tr w:rsidR="00387CDC" w:rsidRPr="004C208B" w14:paraId="2E3A5B24" w14:textId="77777777" w:rsidTr="00EE375D">
              <w:tc>
                <w:tcPr>
                  <w:tcW w:w="1985" w:type="dxa"/>
                </w:tcPr>
                <w:p w14:paraId="70153846" w14:textId="51BA9C69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2015</w:t>
                  </w:r>
                </w:p>
              </w:tc>
              <w:tc>
                <w:tcPr>
                  <w:tcW w:w="1984" w:type="dxa"/>
                </w:tcPr>
                <w:p w14:paraId="791CBDE0" w14:textId="0837E8A7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59818</w:t>
                  </w:r>
                </w:p>
              </w:tc>
              <w:tc>
                <w:tcPr>
                  <w:tcW w:w="2268" w:type="dxa"/>
                </w:tcPr>
                <w:p w14:paraId="5EAD42AB" w14:textId="63C99486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57562</w:t>
                  </w:r>
                </w:p>
              </w:tc>
              <w:tc>
                <w:tcPr>
                  <w:tcW w:w="3402" w:type="dxa"/>
                </w:tcPr>
                <w:p w14:paraId="37E3838C" w14:textId="75C87260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8110</w:t>
                  </w:r>
                </w:p>
              </w:tc>
            </w:tr>
            <w:tr w:rsidR="00387CDC" w:rsidRPr="004C208B" w14:paraId="36EB5B66" w14:textId="77777777" w:rsidTr="00EE375D">
              <w:tc>
                <w:tcPr>
                  <w:tcW w:w="1985" w:type="dxa"/>
                </w:tcPr>
                <w:p w14:paraId="0FC74049" w14:textId="08155777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2016</w:t>
                  </w:r>
                </w:p>
              </w:tc>
              <w:tc>
                <w:tcPr>
                  <w:tcW w:w="1984" w:type="dxa"/>
                </w:tcPr>
                <w:p w14:paraId="69F9D994" w14:textId="0262B1CC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64094</w:t>
                  </w:r>
                </w:p>
              </w:tc>
              <w:tc>
                <w:tcPr>
                  <w:tcW w:w="2268" w:type="dxa"/>
                </w:tcPr>
                <w:p w14:paraId="311CF149" w14:textId="325A299F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63215</w:t>
                  </w:r>
                </w:p>
              </w:tc>
              <w:tc>
                <w:tcPr>
                  <w:tcW w:w="3402" w:type="dxa"/>
                </w:tcPr>
                <w:p w14:paraId="3E615449" w14:textId="1A2B247F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10366</w:t>
                  </w:r>
                </w:p>
              </w:tc>
            </w:tr>
            <w:tr w:rsidR="00387CDC" w:rsidRPr="004C208B" w14:paraId="450EF3CA" w14:textId="77777777" w:rsidTr="00EE375D">
              <w:tc>
                <w:tcPr>
                  <w:tcW w:w="1985" w:type="dxa"/>
                </w:tcPr>
                <w:p w14:paraId="7E1E1A96" w14:textId="71305A0B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2017</w:t>
                  </w:r>
                </w:p>
              </w:tc>
              <w:tc>
                <w:tcPr>
                  <w:tcW w:w="1984" w:type="dxa"/>
                </w:tcPr>
                <w:p w14:paraId="63EEF815" w14:textId="51F23F9A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72037</w:t>
                  </w:r>
                </w:p>
              </w:tc>
              <w:tc>
                <w:tcPr>
                  <w:tcW w:w="2268" w:type="dxa"/>
                </w:tcPr>
                <w:p w14:paraId="61B026C0" w14:textId="005B3B52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69362</w:t>
                  </w:r>
                </w:p>
              </w:tc>
              <w:tc>
                <w:tcPr>
                  <w:tcW w:w="3402" w:type="dxa"/>
                </w:tcPr>
                <w:p w14:paraId="3DCB8DE2" w14:textId="4F95E220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11243</w:t>
                  </w:r>
                </w:p>
              </w:tc>
            </w:tr>
            <w:tr w:rsidR="00387CDC" w:rsidRPr="004C208B" w14:paraId="075DD7F2" w14:textId="77777777" w:rsidTr="00EE375D">
              <w:tc>
                <w:tcPr>
                  <w:tcW w:w="1985" w:type="dxa"/>
                </w:tcPr>
                <w:p w14:paraId="429EFF90" w14:textId="6D2DE084" w:rsidR="004C208B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2018</w:t>
                  </w:r>
                </w:p>
              </w:tc>
              <w:tc>
                <w:tcPr>
                  <w:tcW w:w="1984" w:type="dxa"/>
                </w:tcPr>
                <w:p w14:paraId="68BF10A0" w14:textId="544E4A37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79435</w:t>
                  </w:r>
                </w:p>
              </w:tc>
              <w:tc>
                <w:tcPr>
                  <w:tcW w:w="2268" w:type="dxa"/>
                </w:tcPr>
                <w:p w14:paraId="04EDB7C0" w14:textId="5A821385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76441</w:t>
                  </w:r>
                </w:p>
              </w:tc>
              <w:tc>
                <w:tcPr>
                  <w:tcW w:w="3402" w:type="dxa"/>
                </w:tcPr>
                <w:p w14:paraId="2EAEEA43" w14:textId="4B33B29A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13918</w:t>
                  </w:r>
                </w:p>
              </w:tc>
            </w:tr>
            <w:tr w:rsidR="00387CDC" w:rsidRPr="004C208B" w14:paraId="2EFB46CF" w14:textId="77777777" w:rsidTr="00EE375D">
              <w:tc>
                <w:tcPr>
                  <w:tcW w:w="1985" w:type="dxa"/>
                </w:tcPr>
                <w:p w14:paraId="09B22D5F" w14:textId="19579D42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2019</w:t>
                  </w:r>
                </w:p>
              </w:tc>
              <w:tc>
                <w:tcPr>
                  <w:tcW w:w="1984" w:type="dxa"/>
                </w:tcPr>
                <w:p w14:paraId="13834565" w14:textId="5138A240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83161</w:t>
                  </w:r>
                </w:p>
              </w:tc>
              <w:tc>
                <w:tcPr>
                  <w:tcW w:w="2268" w:type="dxa"/>
                </w:tcPr>
                <w:p w14:paraId="2E09E9CB" w14:textId="04B550B6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81912</w:t>
                  </w:r>
                </w:p>
              </w:tc>
              <w:tc>
                <w:tcPr>
                  <w:tcW w:w="3402" w:type="dxa"/>
                </w:tcPr>
                <w:p w14:paraId="4D5AC9C4" w14:textId="3AE61954" w:rsidR="00387CDC" w:rsidRPr="004C208B" w:rsidRDefault="00387CDC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  <w:r w:rsidRPr="004C208B">
                    <w:rPr>
                      <w:rFonts w:ascii="Times New Roman" w:hAnsi="Times New Roman"/>
                    </w:rPr>
                    <w:t>16929</w:t>
                  </w:r>
                </w:p>
              </w:tc>
            </w:tr>
            <w:tr w:rsidR="00A2754B" w:rsidRPr="004C208B" w14:paraId="6EE44C2A" w14:textId="77777777" w:rsidTr="00EE375D">
              <w:tc>
                <w:tcPr>
                  <w:tcW w:w="1985" w:type="dxa"/>
                </w:tcPr>
                <w:p w14:paraId="5673472F" w14:textId="325C3F2F" w:rsidR="00A2754B" w:rsidRPr="004C208B" w:rsidRDefault="00A2754B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2020</w:t>
                  </w:r>
                </w:p>
              </w:tc>
              <w:tc>
                <w:tcPr>
                  <w:tcW w:w="1984" w:type="dxa"/>
                </w:tcPr>
                <w:p w14:paraId="1F7EAA5F" w14:textId="3926DF52" w:rsidR="00A2754B" w:rsidRPr="004C208B" w:rsidRDefault="00E73F35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78581</w:t>
                  </w:r>
                </w:p>
              </w:tc>
              <w:tc>
                <w:tcPr>
                  <w:tcW w:w="2268" w:type="dxa"/>
                </w:tcPr>
                <w:p w14:paraId="595ABF40" w14:textId="04077605" w:rsidR="00A2754B" w:rsidRPr="004C208B" w:rsidRDefault="00E73F35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79997</w:t>
                  </w:r>
                </w:p>
              </w:tc>
              <w:tc>
                <w:tcPr>
                  <w:tcW w:w="3402" w:type="dxa"/>
                </w:tcPr>
                <w:p w14:paraId="0967D1B2" w14:textId="39C4A09A" w:rsidR="00A2754B" w:rsidRPr="004C208B" w:rsidRDefault="00E73F35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18179</w:t>
                  </w:r>
                </w:p>
              </w:tc>
            </w:tr>
            <w:tr w:rsidR="0057441B" w:rsidRPr="004C208B" w14:paraId="5CCDC948" w14:textId="77777777" w:rsidTr="00EE375D">
              <w:tc>
                <w:tcPr>
                  <w:tcW w:w="1985" w:type="dxa"/>
                </w:tcPr>
                <w:p w14:paraId="054EF81C" w14:textId="3939D9B5" w:rsidR="0057441B" w:rsidRDefault="0057441B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2021</w:t>
                  </w:r>
                </w:p>
              </w:tc>
              <w:tc>
                <w:tcPr>
                  <w:tcW w:w="1984" w:type="dxa"/>
                </w:tcPr>
                <w:p w14:paraId="41910CEF" w14:textId="4D839FB5" w:rsidR="0057441B" w:rsidRDefault="00B508FF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93589</w:t>
                  </w:r>
                </w:p>
              </w:tc>
              <w:tc>
                <w:tcPr>
                  <w:tcW w:w="2268" w:type="dxa"/>
                </w:tcPr>
                <w:p w14:paraId="74AA0097" w14:textId="037E1152" w:rsidR="0057441B" w:rsidRDefault="00B508FF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94234</w:t>
                  </w:r>
                </w:p>
              </w:tc>
              <w:tc>
                <w:tcPr>
                  <w:tcW w:w="3402" w:type="dxa"/>
                </w:tcPr>
                <w:p w14:paraId="38E5A3E8" w14:textId="5CC9E9D7" w:rsidR="0057441B" w:rsidRDefault="00B508FF" w:rsidP="00387CD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16762</w:t>
                  </w:r>
                </w:p>
              </w:tc>
            </w:tr>
          </w:tbl>
          <w:p w14:paraId="508B6C57" w14:textId="2C99D2D4" w:rsidR="001D0AC0" w:rsidRPr="004C208B" w:rsidRDefault="001D0AC0" w:rsidP="00D65C0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</w:p>
          <w:p w14:paraId="38D8BBA5" w14:textId="52ECED6E" w:rsidR="00834118" w:rsidRDefault="00A55473" w:rsidP="00D65C0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noProof/>
              </w:rPr>
              <w:drawing>
                <wp:inline distT="0" distB="0" distL="0" distR="0" wp14:anchorId="665D78C3" wp14:editId="5448DC23">
                  <wp:extent cx="6715125" cy="2752725"/>
                  <wp:effectExtent l="0" t="0" r="9525" b="9525"/>
                  <wp:docPr id="2" name="Wykres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7FD94DF-678D-41C4-A461-B4AAB8581D4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  <w:p w14:paraId="09A62894" w14:textId="77777777" w:rsidR="004C208B" w:rsidRPr="004C208B" w:rsidRDefault="004C208B" w:rsidP="00D65C0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</w:p>
          <w:p w14:paraId="64BAA028" w14:textId="75F3DA65" w:rsidR="00817AC4" w:rsidRDefault="00817AC4" w:rsidP="00D65C0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  <w:r w:rsidRPr="004C208B">
              <w:rPr>
                <w:rFonts w:ascii="Times New Roman" w:eastAsiaTheme="minorHAnsi" w:hAnsi="Times New Roman"/>
              </w:rPr>
              <w:t>Przyczyną jest zbyt szeroko ujęty katalog spadkobierców ustawowych. Często nie mają oni ze zmarły</w:t>
            </w:r>
            <w:r w:rsidR="00834118" w:rsidRPr="004C208B">
              <w:rPr>
                <w:rFonts w:ascii="Times New Roman" w:eastAsiaTheme="minorHAnsi" w:hAnsi="Times New Roman"/>
              </w:rPr>
              <w:t>m</w:t>
            </w:r>
            <w:r w:rsidRPr="004C208B">
              <w:rPr>
                <w:rFonts w:ascii="Times New Roman" w:eastAsiaTheme="minorHAnsi" w:hAnsi="Times New Roman"/>
              </w:rPr>
              <w:t xml:space="preserve"> żadnych kontaktów, przez co brak jest podstaw do przyjęcia danej osoby do kręgu spadkobierców ustawowych. Postępowania wydłużają się również z powodu konieczności poszukiwania dalszej rodziny zmarłego.</w:t>
            </w:r>
          </w:p>
          <w:p w14:paraId="270E55DF" w14:textId="6C01052E" w:rsidR="003A0565" w:rsidRDefault="003A0565" w:rsidP="00D65C0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</w:p>
          <w:p w14:paraId="7E30A640" w14:textId="046F43EE" w:rsidR="003A0565" w:rsidRDefault="003A0565" w:rsidP="00D65C0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  <w:r w:rsidRPr="003A0565">
              <w:rPr>
                <w:rFonts w:ascii="Times New Roman" w:eastAsiaTheme="minorHAnsi" w:hAnsi="Times New Roman"/>
              </w:rPr>
              <w:t xml:space="preserve">Do dnia 22 września 2021 r.  sprawy o stwierdzenie nabycia spadku czy o odebranie oświadczenia o przyjęciu/odrzuceniu spadku z udziałem małoletniego, a także sprawy o wyrażenie zgody na odrzucenie/przyjęcie spadku przez małoletniego nie posiadały unikalnego symbolu. Zaliczały się one do spraw o stwierdzenie nabycia spadku (symbol: </w:t>
            </w:r>
            <w:proofErr w:type="spellStart"/>
            <w:r w:rsidRPr="003A0565">
              <w:rPr>
                <w:rFonts w:ascii="Times New Roman" w:eastAsiaTheme="minorHAnsi" w:hAnsi="Times New Roman"/>
              </w:rPr>
              <w:t>Ns</w:t>
            </w:r>
            <w:proofErr w:type="spellEnd"/>
            <w:r w:rsidRPr="003A0565">
              <w:rPr>
                <w:rFonts w:ascii="Times New Roman" w:eastAsiaTheme="minorHAnsi" w:hAnsi="Times New Roman"/>
              </w:rPr>
              <w:t xml:space="preserve"> – 218), spraw o odebranie oświadczenia w przedmiocie przyjęcia/odrzucenia spadku (symbol: </w:t>
            </w:r>
            <w:proofErr w:type="spellStart"/>
            <w:r w:rsidRPr="003A0565">
              <w:rPr>
                <w:rFonts w:ascii="Times New Roman" w:eastAsiaTheme="minorHAnsi" w:hAnsi="Times New Roman"/>
              </w:rPr>
              <w:t>Ns</w:t>
            </w:r>
            <w:proofErr w:type="spellEnd"/>
            <w:r w:rsidRPr="003A0565">
              <w:rPr>
                <w:rFonts w:ascii="Times New Roman" w:eastAsiaTheme="minorHAnsi" w:hAnsi="Times New Roman"/>
              </w:rPr>
              <w:t xml:space="preserve"> – 267) i spraw o zezwolenie na dokonanie czynności przekraczającej zakres zwykłego zarządu majątkiem dziecka (art. 101 § 3 </w:t>
            </w:r>
            <w:proofErr w:type="spellStart"/>
            <w:r w:rsidRPr="003A0565">
              <w:rPr>
                <w:rFonts w:ascii="Times New Roman" w:eastAsiaTheme="minorHAnsi" w:hAnsi="Times New Roman"/>
              </w:rPr>
              <w:t>k.r.o</w:t>
            </w:r>
            <w:proofErr w:type="spellEnd"/>
            <w:r w:rsidRPr="003A0565">
              <w:rPr>
                <w:rFonts w:ascii="Times New Roman" w:eastAsiaTheme="minorHAnsi" w:hAnsi="Times New Roman"/>
              </w:rPr>
              <w:t xml:space="preserve">.) (symbol: </w:t>
            </w:r>
            <w:proofErr w:type="spellStart"/>
            <w:r w:rsidRPr="003A0565">
              <w:rPr>
                <w:rFonts w:ascii="Times New Roman" w:eastAsiaTheme="minorHAnsi" w:hAnsi="Times New Roman"/>
              </w:rPr>
              <w:t>Nsm</w:t>
            </w:r>
            <w:proofErr w:type="spellEnd"/>
            <w:r w:rsidRPr="003A0565">
              <w:rPr>
                <w:rFonts w:ascii="Times New Roman" w:eastAsiaTheme="minorHAnsi" w:hAnsi="Times New Roman"/>
              </w:rPr>
              <w:t xml:space="preserve"> – 242). Aktualnie, w wyniku zarządzenia Ministra Sprawiedliwości z dnia 21 września 2021 r. zmieniającego zarządzenie w sprawie w sprawie organizacji i zakresu działania sekretariatów sądowych oraz innych działów administracji sądowej (Dz. Urz. MS z 2021 r. poz. 230), które weszło w życie w dniu 22 września 2021 r., sprawy z udziałem małoletniego uzyskały osobny symbol: </w:t>
            </w:r>
            <w:proofErr w:type="spellStart"/>
            <w:r w:rsidRPr="003A0565">
              <w:rPr>
                <w:rFonts w:ascii="Times New Roman" w:eastAsiaTheme="minorHAnsi" w:hAnsi="Times New Roman"/>
              </w:rPr>
              <w:t>Ns</w:t>
            </w:r>
            <w:proofErr w:type="spellEnd"/>
            <w:r w:rsidRPr="003A0565">
              <w:rPr>
                <w:rFonts w:ascii="Times New Roman" w:eastAsiaTheme="minorHAnsi" w:hAnsi="Times New Roman"/>
              </w:rPr>
              <w:t xml:space="preserve"> – 218m (o stwierdzenie nabycia spadku z udziałem osób małoletnich), </w:t>
            </w:r>
            <w:proofErr w:type="spellStart"/>
            <w:r w:rsidRPr="003A0565">
              <w:rPr>
                <w:rFonts w:ascii="Times New Roman" w:eastAsiaTheme="minorHAnsi" w:hAnsi="Times New Roman"/>
              </w:rPr>
              <w:t>Ns</w:t>
            </w:r>
            <w:proofErr w:type="spellEnd"/>
            <w:r w:rsidRPr="003A0565">
              <w:rPr>
                <w:rFonts w:ascii="Times New Roman" w:eastAsiaTheme="minorHAnsi" w:hAnsi="Times New Roman"/>
              </w:rPr>
              <w:t xml:space="preserve"> – 267m (o odebranie oświadczenia w przedmiocie przyjęcia/odrzucenia spadku z udziałem osób małoletnich) i </w:t>
            </w:r>
            <w:proofErr w:type="spellStart"/>
            <w:r w:rsidRPr="003A0565">
              <w:rPr>
                <w:rFonts w:ascii="Times New Roman" w:eastAsiaTheme="minorHAnsi" w:hAnsi="Times New Roman"/>
              </w:rPr>
              <w:t>Nsm</w:t>
            </w:r>
            <w:proofErr w:type="spellEnd"/>
            <w:r w:rsidRPr="003A0565">
              <w:rPr>
                <w:rFonts w:ascii="Times New Roman" w:eastAsiaTheme="minorHAnsi" w:hAnsi="Times New Roman"/>
              </w:rPr>
              <w:t xml:space="preserve"> – 242sp – o zezwolenie na dokonanie czynności przekraczającej zakres zwykłego zarządu majątkiem dziecka (art. 101 § 3 </w:t>
            </w:r>
            <w:proofErr w:type="spellStart"/>
            <w:r w:rsidRPr="003A0565">
              <w:rPr>
                <w:rFonts w:ascii="Times New Roman" w:eastAsiaTheme="minorHAnsi" w:hAnsi="Times New Roman"/>
              </w:rPr>
              <w:t>k.r.o</w:t>
            </w:r>
            <w:proofErr w:type="spellEnd"/>
            <w:r w:rsidRPr="003A0565">
              <w:rPr>
                <w:rFonts w:ascii="Times New Roman" w:eastAsiaTheme="minorHAnsi" w:hAnsi="Times New Roman"/>
              </w:rPr>
              <w:t>.) polegającej na zezwoleniu na przyjęcie/odrzucenie spadku w imieniu małoletniego. Symbole te zostały wprowadzone do sprawozdawczości na rok 2022 r. i dane te we wskazanym zakresie zostały już wykazane w sprawozdaniu statystycznym MS-S1r oraz MS-S16/18 za I kwartał 2022 r.</w:t>
            </w:r>
          </w:p>
          <w:p w14:paraId="3B8DB1CA" w14:textId="45EA724A" w:rsidR="003A0565" w:rsidRDefault="003A0565" w:rsidP="00D65C0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</w:p>
          <w:p w14:paraId="4E2F6DE7" w14:textId="0C981BC6" w:rsidR="003A0565" w:rsidRDefault="003A0565" w:rsidP="00D65C0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</w:p>
          <w:p w14:paraId="426E4123" w14:textId="77777777" w:rsidR="003A0565" w:rsidRPr="004C208B" w:rsidRDefault="003A0565" w:rsidP="00D65C0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</w:p>
          <w:tbl>
            <w:tblPr>
              <w:tblW w:w="10608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75"/>
              <w:gridCol w:w="1667"/>
              <w:gridCol w:w="1920"/>
              <w:gridCol w:w="1842"/>
              <w:gridCol w:w="3544"/>
              <w:gridCol w:w="160"/>
            </w:tblGrid>
            <w:tr w:rsidR="003A0565" w:rsidRPr="003A0565" w14:paraId="56854EB2" w14:textId="77777777" w:rsidTr="003A0565">
              <w:trPr>
                <w:gridAfter w:val="1"/>
                <w:wAfter w:w="160" w:type="dxa"/>
                <w:trHeight w:val="744"/>
              </w:trPr>
              <w:tc>
                <w:tcPr>
                  <w:tcW w:w="3142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000000" w:fill="DDD9C4"/>
                  <w:vAlign w:val="center"/>
                  <w:hideMark/>
                </w:tcPr>
                <w:p w14:paraId="3AB1C222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D0D0D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D0D0D"/>
                      <w:sz w:val="18"/>
                      <w:szCs w:val="18"/>
                      <w:lang w:eastAsia="pl-PL"/>
                    </w:rPr>
                    <w:lastRenderedPageBreak/>
                    <w:t>SPRAWY wg repertoriów lub wykazów</w:t>
                  </w:r>
                </w:p>
              </w:tc>
              <w:tc>
                <w:tcPr>
                  <w:tcW w:w="19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DDD9C4"/>
                  <w:vAlign w:val="center"/>
                  <w:hideMark/>
                </w:tcPr>
                <w:p w14:paraId="50715FAD" w14:textId="0EF74EF8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D0D0D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D0D0D"/>
                      <w:sz w:val="18"/>
                      <w:szCs w:val="18"/>
                      <w:lang w:eastAsia="pl-PL"/>
                    </w:rPr>
                    <w:t>WPŁYNĘŁO</w:t>
                  </w:r>
                </w:p>
              </w:tc>
              <w:tc>
                <w:tcPr>
                  <w:tcW w:w="1842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DDD9C4"/>
                  <w:vAlign w:val="center"/>
                  <w:hideMark/>
                </w:tcPr>
                <w:p w14:paraId="13CEB40B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D0D0D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D0D0D"/>
                      <w:sz w:val="18"/>
                      <w:szCs w:val="18"/>
                      <w:lang w:eastAsia="pl-PL"/>
                    </w:rPr>
                    <w:t>ZAŁATWIONO</w:t>
                  </w:r>
                </w:p>
                <w:p w14:paraId="28705B12" w14:textId="0B4FDDCC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D0D0D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5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DDD9C4"/>
                  <w:vAlign w:val="center"/>
                  <w:hideMark/>
                </w:tcPr>
                <w:p w14:paraId="7962989A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D0D0D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D0D0D"/>
                      <w:sz w:val="18"/>
                      <w:szCs w:val="18"/>
                      <w:lang w:eastAsia="pl-PL"/>
                    </w:rPr>
                    <w:t>Pozostało na okres następny</w:t>
                  </w:r>
                </w:p>
              </w:tc>
            </w:tr>
            <w:tr w:rsidR="003A0565" w:rsidRPr="003A0565" w14:paraId="6C162F8A" w14:textId="77777777" w:rsidTr="003A0565">
              <w:trPr>
                <w:trHeight w:val="70"/>
              </w:trPr>
              <w:tc>
                <w:tcPr>
                  <w:tcW w:w="3142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659C2030" w14:textId="77777777" w:rsidR="003A0565" w:rsidRPr="003A0565" w:rsidRDefault="003A0565" w:rsidP="003A0565">
                  <w:pPr>
                    <w:spacing w:line="240" w:lineRule="auto"/>
                    <w:rPr>
                      <w:rFonts w:ascii="Arial" w:eastAsia="Times New Roman" w:hAnsi="Arial" w:cs="Arial"/>
                      <w:color w:val="0D0D0D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9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18BBDEF" w14:textId="77777777" w:rsidR="003A0565" w:rsidRPr="003A0565" w:rsidRDefault="003A0565" w:rsidP="003A0565">
                  <w:pPr>
                    <w:spacing w:line="240" w:lineRule="auto"/>
                    <w:rPr>
                      <w:rFonts w:ascii="Arial" w:eastAsia="Times New Roman" w:hAnsi="Arial" w:cs="Arial"/>
                      <w:color w:val="0D0D0D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842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9025443" w14:textId="77777777" w:rsidR="003A0565" w:rsidRPr="003A0565" w:rsidRDefault="003A0565" w:rsidP="003A0565">
                  <w:pPr>
                    <w:spacing w:line="240" w:lineRule="auto"/>
                    <w:rPr>
                      <w:rFonts w:ascii="Arial" w:eastAsia="Times New Roman" w:hAnsi="Arial" w:cs="Arial"/>
                      <w:color w:val="0D0D0D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5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9677165" w14:textId="77777777" w:rsidR="003A0565" w:rsidRPr="003A0565" w:rsidRDefault="003A0565" w:rsidP="003A0565">
                  <w:pPr>
                    <w:spacing w:line="240" w:lineRule="auto"/>
                    <w:rPr>
                      <w:rFonts w:ascii="Arial" w:eastAsia="Times New Roman" w:hAnsi="Arial" w:cs="Arial"/>
                      <w:color w:val="0D0D0D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760E7A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D0D0D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3A0565" w:rsidRPr="003A0565" w14:paraId="090234F5" w14:textId="77777777" w:rsidTr="003A0565">
              <w:trPr>
                <w:trHeight w:val="495"/>
              </w:trPr>
              <w:tc>
                <w:tcPr>
                  <w:tcW w:w="1044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DCE6F1"/>
                  <w:vAlign w:val="center"/>
                  <w:hideMark/>
                </w:tcPr>
                <w:p w14:paraId="2A2ABD71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pl-PL"/>
                    </w:rPr>
                    <w:t>za I kwartał 2022 r.</w:t>
                  </w:r>
                </w:p>
              </w:tc>
              <w:tc>
                <w:tcPr>
                  <w:tcW w:w="160" w:type="dxa"/>
                  <w:vAlign w:val="center"/>
                  <w:hideMark/>
                </w:tcPr>
                <w:p w14:paraId="44B258B7" w14:textId="77777777" w:rsidR="003A0565" w:rsidRPr="003A0565" w:rsidRDefault="003A0565" w:rsidP="003A056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A0565" w:rsidRPr="003A0565" w14:paraId="6CB328BE" w14:textId="77777777" w:rsidTr="003A0565">
              <w:trPr>
                <w:trHeight w:val="420"/>
              </w:trPr>
              <w:tc>
                <w:tcPr>
                  <w:tcW w:w="147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B651A1" w14:textId="77777777" w:rsidR="003A0565" w:rsidRPr="003A0565" w:rsidRDefault="003A0565" w:rsidP="003A0565">
                  <w:pPr>
                    <w:spacing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stwierdzenie nabycia spadku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6650EC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rolne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3B59DB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F30485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680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01339D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1 057</w:t>
                  </w:r>
                </w:p>
              </w:tc>
              <w:tc>
                <w:tcPr>
                  <w:tcW w:w="160" w:type="dxa"/>
                  <w:vAlign w:val="center"/>
                  <w:hideMark/>
                </w:tcPr>
                <w:p w14:paraId="7F25EAF1" w14:textId="77777777" w:rsidR="003A0565" w:rsidRPr="003A0565" w:rsidRDefault="003A0565" w:rsidP="003A056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A0565" w:rsidRPr="003A0565" w14:paraId="47C26912" w14:textId="77777777" w:rsidTr="003A0565">
              <w:trPr>
                <w:trHeight w:val="432"/>
              </w:trPr>
              <w:tc>
                <w:tcPr>
                  <w:tcW w:w="147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02EF158" w14:textId="77777777" w:rsidR="003A0565" w:rsidRPr="003A0565" w:rsidRDefault="003A0565" w:rsidP="003A0565">
                  <w:pPr>
                    <w:spacing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ED7B3D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inne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9D8477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EF90A2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23 157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8C9B07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58 598</w:t>
                  </w:r>
                </w:p>
              </w:tc>
              <w:tc>
                <w:tcPr>
                  <w:tcW w:w="160" w:type="dxa"/>
                  <w:vAlign w:val="center"/>
                  <w:hideMark/>
                </w:tcPr>
                <w:p w14:paraId="1F241EE8" w14:textId="77777777" w:rsidR="003A0565" w:rsidRPr="003A0565" w:rsidRDefault="003A0565" w:rsidP="003A056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A0565" w:rsidRPr="003A0565" w14:paraId="6F499167" w14:textId="77777777" w:rsidTr="003A0565">
              <w:trPr>
                <w:trHeight w:val="435"/>
              </w:trPr>
              <w:tc>
                <w:tcPr>
                  <w:tcW w:w="3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845B9A0" w14:textId="77777777" w:rsidR="003A0565" w:rsidRPr="003A0565" w:rsidRDefault="003A0565" w:rsidP="003A0565">
                  <w:pPr>
                    <w:spacing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stwierdzenie nabycia spadku (w tym gospodarstwo rolne)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EED9AE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36 876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21EF01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10 338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DAF0E0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36 338</w:t>
                  </w:r>
                </w:p>
              </w:tc>
              <w:tc>
                <w:tcPr>
                  <w:tcW w:w="160" w:type="dxa"/>
                  <w:vAlign w:val="center"/>
                  <w:hideMark/>
                </w:tcPr>
                <w:p w14:paraId="3957905A" w14:textId="77777777" w:rsidR="003A0565" w:rsidRPr="003A0565" w:rsidRDefault="003A0565" w:rsidP="003A056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A0565" w:rsidRPr="003A0565" w14:paraId="00F14046" w14:textId="77777777" w:rsidTr="003A0565">
              <w:trPr>
                <w:trHeight w:val="435"/>
              </w:trPr>
              <w:tc>
                <w:tcPr>
                  <w:tcW w:w="3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45C0BE9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w tym z udziałem osób małoletnich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41CE47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1 149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932B2C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292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EC055C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1 115</w:t>
                  </w:r>
                </w:p>
              </w:tc>
              <w:tc>
                <w:tcPr>
                  <w:tcW w:w="160" w:type="dxa"/>
                  <w:vAlign w:val="center"/>
                  <w:hideMark/>
                </w:tcPr>
                <w:p w14:paraId="2296741D" w14:textId="77777777" w:rsidR="003A0565" w:rsidRPr="003A0565" w:rsidRDefault="003A0565" w:rsidP="003A056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A0565" w:rsidRPr="003A0565" w14:paraId="750CF6D3" w14:textId="77777777" w:rsidTr="003A0565">
              <w:trPr>
                <w:trHeight w:val="402"/>
              </w:trPr>
              <w:tc>
                <w:tcPr>
                  <w:tcW w:w="147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3B78B3" w14:textId="77777777" w:rsidR="003A0565" w:rsidRPr="003A0565" w:rsidRDefault="003A0565" w:rsidP="003A0565">
                  <w:pPr>
                    <w:spacing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dział spadku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923880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rolne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8E8B1F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7C1195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291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BB5B7F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1 456</w:t>
                  </w:r>
                </w:p>
              </w:tc>
              <w:tc>
                <w:tcPr>
                  <w:tcW w:w="160" w:type="dxa"/>
                  <w:vAlign w:val="center"/>
                  <w:hideMark/>
                </w:tcPr>
                <w:p w14:paraId="39B1CCDC" w14:textId="77777777" w:rsidR="003A0565" w:rsidRPr="003A0565" w:rsidRDefault="003A0565" w:rsidP="003A056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A0565" w:rsidRPr="003A0565" w14:paraId="50ADDA01" w14:textId="77777777" w:rsidTr="003A0565">
              <w:trPr>
                <w:trHeight w:val="409"/>
              </w:trPr>
              <w:tc>
                <w:tcPr>
                  <w:tcW w:w="147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D65F3DE" w14:textId="77777777" w:rsidR="003A0565" w:rsidRPr="003A0565" w:rsidRDefault="003A0565" w:rsidP="003A0565">
                  <w:pPr>
                    <w:spacing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493ED4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inne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FC00D0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B8156F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2 288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1B366B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10 438</w:t>
                  </w:r>
                </w:p>
              </w:tc>
              <w:tc>
                <w:tcPr>
                  <w:tcW w:w="160" w:type="dxa"/>
                  <w:vAlign w:val="center"/>
                  <w:hideMark/>
                </w:tcPr>
                <w:p w14:paraId="39035A59" w14:textId="77777777" w:rsidR="003A0565" w:rsidRPr="003A0565" w:rsidRDefault="003A0565" w:rsidP="003A056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A0565" w:rsidRPr="003A0565" w14:paraId="7D980DB4" w14:textId="77777777" w:rsidTr="003A0565">
              <w:trPr>
                <w:trHeight w:val="342"/>
              </w:trPr>
              <w:tc>
                <w:tcPr>
                  <w:tcW w:w="3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89131C1" w14:textId="77777777" w:rsidR="003A0565" w:rsidRPr="003A0565" w:rsidRDefault="003A0565" w:rsidP="003A0565">
                  <w:pPr>
                    <w:spacing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dział spadku (w tym gospodarstwo rolne)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2E8757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3 677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0AE05B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717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4DF567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4 019</w:t>
                  </w:r>
                </w:p>
              </w:tc>
              <w:tc>
                <w:tcPr>
                  <w:tcW w:w="160" w:type="dxa"/>
                  <w:vAlign w:val="center"/>
                  <w:hideMark/>
                </w:tcPr>
                <w:p w14:paraId="52CC2AF0" w14:textId="77777777" w:rsidR="003A0565" w:rsidRPr="003A0565" w:rsidRDefault="003A0565" w:rsidP="003A056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A0565" w:rsidRPr="003A0565" w14:paraId="3631F444" w14:textId="77777777" w:rsidTr="003A0565">
              <w:trPr>
                <w:trHeight w:val="402"/>
              </w:trPr>
              <w:tc>
                <w:tcPr>
                  <w:tcW w:w="3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D52AE65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w tym z udziałem osób małoletnich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F94A34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92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A0B436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10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2E5740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109</w:t>
                  </w:r>
                </w:p>
              </w:tc>
              <w:tc>
                <w:tcPr>
                  <w:tcW w:w="160" w:type="dxa"/>
                  <w:vAlign w:val="center"/>
                  <w:hideMark/>
                </w:tcPr>
                <w:p w14:paraId="75D63812" w14:textId="77777777" w:rsidR="003A0565" w:rsidRPr="003A0565" w:rsidRDefault="003A0565" w:rsidP="003A056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A0565" w:rsidRPr="003A0565" w14:paraId="283B895F" w14:textId="77777777" w:rsidTr="003A0565">
              <w:trPr>
                <w:trHeight w:val="735"/>
              </w:trPr>
              <w:tc>
                <w:tcPr>
                  <w:tcW w:w="3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5749392" w14:textId="77777777" w:rsidR="003A0565" w:rsidRPr="003A0565" w:rsidRDefault="003A0565" w:rsidP="003A0565">
                  <w:pPr>
                    <w:spacing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o odebranie oświadczenia w przedmiocie przyjęcia lub odrzucenia spadku przed sądem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4E0AB9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FE4E5F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2 774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117352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2 391</w:t>
                  </w:r>
                </w:p>
              </w:tc>
              <w:tc>
                <w:tcPr>
                  <w:tcW w:w="160" w:type="dxa"/>
                  <w:vAlign w:val="center"/>
                  <w:hideMark/>
                </w:tcPr>
                <w:p w14:paraId="0381DE58" w14:textId="77777777" w:rsidR="003A0565" w:rsidRPr="003A0565" w:rsidRDefault="003A0565" w:rsidP="003A056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A0565" w:rsidRPr="003A0565" w14:paraId="3E75544D" w14:textId="77777777" w:rsidTr="003A0565">
              <w:trPr>
                <w:trHeight w:val="522"/>
              </w:trPr>
              <w:tc>
                <w:tcPr>
                  <w:tcW w:w="3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F11CC38" w14:textId="77777777" w:rsidR="003A0565" w:rsidRPr="003A0565" w:rsidRDefault="003A0565" w:rsidP="003A0565">
                  <w:pPr>
                    <w:spacing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o odebranie oświadczenia w przedmiocie przyjęcia lub odrzucenia spadku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D4377E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6 521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61AAA0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3 370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DB8B65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4 660</w:t>
                  </w:r>
                </w:p>
              </w:tc>
              <w:tc>
                <w:tcPr>
                  <w:tcW w:w="160" w:type="dxa"/>
                  <w:vAlign w:val="center"/>
                  <w:hideMark/>
                </w:tcPr>
                <w:p w14:paraId="6A7FA8A3" w14:textId="77777777" w:rsidR="003A0565" w:rsidRPr="003A0565" w:rsidRDefault="003A0565" w:rsidP="003A056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A0565" w:rsidRPr="003A0565" w14:paraId="77788B4B" w14:textId="77777777" w:rsidTr="003A0565">
              <w:trPr>
                <w:trHeight w:val="435"/>
              </w:trPr>
              <w:tc>
                <w:tcPr>
                  <w:tcW w:w="3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62FD4B5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w tym z udziałem osób małoletnich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FFE936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1 555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A2A511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730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A35EF5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1 331</w:t>
                  </w:r>
                </w:p>
              </w:tc>
              <w:tc>
                <w:tcPr>
                  <w:tcW w:w="160" w:type="dxa"/>
                  <w:vAlign w:val="center"/>
                  <w:hideMark/>
                </w:tcPr>
                <w:p w14:paraId="6B7EB87D" w14:textId="77777777" w:rsidR="003A0565" w:rsidRPr="003A0565" w:rsidRDefault="003A0565" w:rsidP="003A056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00E6A9EC" w14:textId="5186C1F9" w:rsidR="00817AC4" w:rsidRDefault="00817AC4" w:rsidP="00D65C0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</w:p>
          <w:tbl>
            <w:tblPr>
              <w:tblW w:w="10608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219"/>
              <w:gridCol w:w="1843"/>
              <w:gridCol w:w="1842"/>
              <w:gridCol w:w="3544"/>
              <w:gridCol w:w="160"/>
            </w:tblGrid>
            <w:tr w:rsidR="003A0565" w:rsidRPr="003A0565" w14:paraId="6A53BD52" w14:textId="77777777" w:rsidTr="00C1455B">
              <w:trPr>
                <w:gridAfter w:val="1"/>
                <w:wAfter w:w="160" w:type="dxa"/>
                <w:trHeight w:val="954"/>
              </w:trPr>
              <w:tc>
                <w:tcPr>
                  <w:tcW w:w="32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000000" w:fill="DDD9C4"/>
                  <w:vAlign w:val="center"/>
                  <w:hideMark/>
                </w:tcPr>
                <w:p w14:paraId="4297375A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D0D0D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D0D0D"/>
                      <w:sz w:val="18"/>
                      <w:szCs w:val="18"/>
                      <w:lang w:eastAsia="pl-PL"/>
                    </w:rPr>
                    <w:t>SPRAWY wg repertoriów lub wykazów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DDD9C4"/>
                  <w:vAlign w:val="center"/>
                  <w:hideMark/>
                </w:tcPr>
                <w:p w14:paraId="3E335834" w14:textId="7DE70A18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D0D0D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D0D0D"/>
                      <w:sz w:val="18"/>
                      <w:szCs w:val="18"/>
                      <w:lang w:eastAsia="pl-PL"/>
                    </w:rPr>
                    <w:t>WPŁYNĘŁO</w:t>
                  </w:r>
                </w:p>
              </w:tc>
              <w:tc>
                <w:tcPr>
                  <w:tcW w:w="1842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DDD9C4"/>
                  <w:vAlign w:val="center"/>
                  <w:hideMark/>
                </w:tcPr>
                <w:p w14:paraId="52C954AB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D0D0D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D0D0D"/>
                      <w:sz w:val="18"/>
                      <w:szCs w:val="18"/>
                      <w:lang w:eastAsia="pl-PL"/>
                    </w:rPr>
                    <w:t>ZAŁATWIONO</w:t>
                  </w:r>
                </w:p>
                <w:p w14:paraId="52CB9AEE" w14:textId="5B5D0D7B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D0D0D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5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DDD9C4"/>
                  <w:vAlign w:val="center"/>
                  <w:hideMark/>
                </w:tcPr>
                <w:p w14:paraId="680386B5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D0D0D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D0D0D"/>
                      <w:sz w:val="18"/>
                      <w:szCs w:val="18"/>
                      <w:lang w:eastAsia="pl-PL"/>
                    </w:rPr>
                    <w:t>Pozostało na okres następny</w:t>
                  </w:r>
                </w:p>
              </w:tc>
            </w:tr>
            <w:tr w:rsidR="003A0565" w:rsidRPr="003A0565" w14:paraId="3D19E1BF" w14:textId="77777777" w:rsidTr="00C1455B">
              <w:trPr>
                <w:trHeight w:val="1080"/>
              </w:trPr>
              <w:tc>
                <w:tcPr>
                  <w:tcW w:w="32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29160B2E" w14:textId="77777777" w:rsidR="003A0565" w:rsidRPr="003A0565" w:rsidRDefault="003A0565" w:rsidP="003A0565">
                  <w:pPr>
                    <w:spacing w:line="240" w:lineRule="auto"/>
                    <w:rPr>
                      <w:rFonts w:ascii="Arial" w:eastAsia="Times New Roman" w:hAnsi="Arial" w:cs="Arial"/>
                      <w:color w:val="0D0D0D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DB7B502" w14:textId="77777777" w:rsidR="003A0565" w:rsidRPr="003A0565" w:rsidRDefault="003A0565" w:rsidP="003A0565">
                  <w:pPr>
                    <w:spacing w:line="240" w:lineRule="auto"/>
                    <w:rPr>
                      <w:rFonts w:ascii="Arial" w:eastAsia="Times New Roman" w:hAnsi="Arial" w:cs="Arial"/>
                      <w:color w:val="0D0D0D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84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A7EAA4" w14:textId="77777777" w:rsidR="003A0565" w:rsidRPr="003A0565" w:rsidRDefault="003A0565" w:rsidP="003A0565">
                  <w:pPr>
                    <w:spacing w:line="240" w:lineRule="auto"/>
                    <w:rPr>
                      <w:rFonts w:ascii="Arial" w:eastAsia="Times New Roman" w:hAnsi="Arial" w:cs="Arial"/>
                      <w:color w:val="0D0D0D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5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3E1520C" w14:textId="77777777" w:rsidR="003A0565" w:rsidRPr="003A0565" w:rsidRDefault="003A0565" w:rsidP="003A0565">
                  <w:pPr>
                    <w:spacing w:line="240" w:lineRule="auto"/>
                    <w:rPr>
                      <w:rFonts w:ascii="Arial" w:eastAsia="Times New Roman" w:hAnsi="Arial" w:cs="Arial"/>
                      <w:color w:val="0D0D0D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15603D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D0D0D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3A0565" w:rsidRPr="003A0565" w14:paraId="5C063BBD" w14:textId="77777777" w:rsidTr="003A0565">
              <w:trPr>
                <w:trHeight w:val="735"/>
              </w:trPr>
              <w:tc>
                <w:tcPr>
                  <w:tcW w:w="1044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DCE6F1"/>
                  <w:vAlign w:val="center"/>
                  <w:hideMark/>
                </w:tcPr>
                <w:p w14:paraId="24F63135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pl-PL"/>
                    </w:rPr>
                    <w:t>za I kwartał 2022 r.</w:t>
                  </w:r>
                </w:p>
              </w:tc>
              <w:tc>
                <w:tcPr>
                  <w:tcW w:w="160" w:type="dxa"/>
                  <w:vAlign w:val="center"/>
                  <w:hideMark/>
                </w:tcPr>
                <w:p w14:paraId="13CA8969" w14:textId="77777777" w:rsidR="003A0565" w:rsidRPr="003A0565" w:rsidRDefault="003A0565" w:rsidP="003A056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C1455B" w:rsidRPr="003A0565" w14:paraId="58C41456" w14:textId="77777777" w:rsidTr="00C1455B">
              <w:trPr>
                <w:trHeight w:val="1035"/>
              </w:trPr>
              <w:tc>
                <w:tcPr>
                  <w:tcW w:w="32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62E9D25" w14:textId="71ACE1D0" w:rsidR="003A0565" w:rsidRPr="003A0565" w:rsidRDefault="003A0565" w:rsidP="003A0565">
                  <w:pPr>
                    <w:spacing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Zezwolenie na dokonanie czynności przekraczającej zakres zwykłego zarządu majątkiem dziecka (art. 101 § 3 k.r. i op.)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4F8C53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C73DF9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7 604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A129A4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3 571</w:t>
                  </w:r>
                </w:p>
              </w:tc>
              <w:tc>
                <w:tcPr>
                  <w:tcW w:w="160" w:type="dxa"/>
                  <w:vAlign w:val="center"/>
                  <w:hideMark/>
                </w:tcPr>
                <w:p w14:paraId="1EC72430" w14:textId="77777777" w:rsidR="003A0565" w:rsidRPr="003A0565" w:rsidRDefault="003A0565" w:rsidP="003A056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C1455B" w:rsidRPr="003A0565" w14:paraId="3F0A8290" w14:textId="77777777" w:rsidTr="00C1455B">
              <w:trPr>
                <w:trHeight w:val="540"/>
              </w:trPr>
              <w:tc>
                <w:tcPr>
                  <w:tcW w:w="32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54D16D8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w tym sprawy o wyrażenie zgody sądu na odrzucenie spadku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725EB2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A7A0D1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6 026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D136B5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2 395</w:t>
                  </w:r>
                </w:p>
              </w:tc>
              <w:tc>
                <w:tcPr>
                  <w:tcW w:w="160" w:type="dxa"/>
                  <w:vAlign w:val="center"/>
                  <w:hideMark/>
                </w:tcPr>
                <w:p w14:paraId="252CB438" w14:textId="77777777" w:rsidR="003A0565" w:rsidRPr="003A0565" w:rsidRDefault="003A0565" w:rsidP="003A056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C1455B" w:rsidRPr="003A0565" w14:paraId="49D94DA7" w14:textId="77777777" w:rsidTr="00C1455B">
              <w:trPr>
                <w:trHeight w:val="945"/>
              </w:trPr>
              <w:tc>
                <w:tcPr>
                  <w:tcW w:w="32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13FAD53" w14:textId="105FE579" w:rsidR="003A0565" w:rsidRPr="003A0565" w:rsidRDefault="003A0565" w:rsidP="003A0565">
                  <w:pPr>
                    <w:spacing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Zezwolenie na dokonanie czynności przekraczającej zakres zwykłego zarządu majątkiem dziecka (art. 101 § 3 k.r. i op.) - ogółem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E908EA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26 352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07E8F3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16 410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809A5B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14 884</w:t>
                  </w:r>
                </w:p>
              </w:tc>
              <w:tc>
                <w:tcPr>
                  <w:tcW w:w="160" w:type="dxa"/>
                  <w:vAlign w:val="center"/>
                  <w:hideMark/>
                </w:tcPr>
                <w:p w14:paraId="5BAE53FF" w14:textId="77777777" w:rsidR="003A0565" w:rsidRPr="003A0565" w:rsidRDefault="003A0565" w:rsidP="003A056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C1455B" w:rsidRPr="003A0565" w14:paraId="397CC0E1" w14:textId="77777777" w:rsidTr="00C1455B">
              <w:trPr>
                <w:trHeight w:val="765"/>
              </w:trPr>
              <w:tc>
                <w:tcPr>
                  <w:tcW w:w="32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084EEB7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w tym o zezwolenie na przyjęcie/odrzucenie spadku w imieniu małoletniego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C69D4C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23 433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8D5D01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14 759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35B486" w14:textId="77777777" w:rsidR="003A0565" w:rsidRPr="003A0565" w:rsidRDefault="003A0565" w:rsidP="003A0565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05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pl-PL"/>
                    </w:rPr>
                    <w:t>12 780</w:t>
                  </w:r>
                </w:p>
              </w:tc>
              <w:tc>
                <w:tcPr>
                  <w:tcW w:w="160" w:type="dxa"/>
                  <w:vAlign w:val="center"/>
                  <w:hideMark/>
                </w:tcPr>
                <w:p w14:paraId="255B4542" w14:textId="77777777" w:rsidR="003A0565" w:rsidRPr="003A0565" w:rsidRDefault="003A0565" w:rsidP="003A056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39CC50E3" w14:textId="77777777" w:rsidR="003A0565" w:rsidRPr="004C208B" w:rsidRDefault="003A0565" w:rsidP="00D65C0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</w:p>
          <w:p w14:paraId="53082A4C" w14:textId="26A22FA5" w:rsidR="00277574" w:rsidRPr="004C208B" w:rsidRDefault="00436095" w:rsidP="00A8711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  <w:bookmarkStart w:id="6" w:name="_Hlk106005150"/>
            <w:r w:rsidRPr="004C208B">
              <w:rPr>
                <w:rFonts w:ascii="Times New Roman" w:eastAsiaTheme="minorHAnsi" w:hAnsi="Times New Roman"/>
              </w:rPr>
              <w:t xml:space="preserve">Zgodnie z </w:t>
            </w:r>
            <w:r w:rsidR="007A2C98">
              <w:rPr>
                <w:rFonts w:ascii="Times New Roman" w:eastAsiaTheme="minorHAnsi" w:hAnsi="Times New Roman"/>
              </w:rPr>
              <w:t xml:space="preserve">obowiązującym </w:t>
            </w:r>
            <w:r w:rsidRPr="004C208B">
              <w:rPr>
                <w:rFonts w:ascii="Times New Roman" w:eastAsiaTheme="minorHAnsi" w:hAnsi="Times New Roman"/>
              </w:rPr>
              <w:t xml:space="preserve">art. 1015 </w:t>
            </w:r>
            <w:r w:rsidR="005137B5" w:rsidRPr="004C208B">
              <w:rPr>
                <w:rFonts w:ascii="Times New Roman" w:eastAsiaTheme="minorHAnsi" w:hAnsi="Times New Roman"/>
              </w:rPr>
              <w:t>ustawy z dnia 23 kwietnia 1964 r. - K</w:t>
            </w:r>
            <w:r w:rsidRPr="004C208B">
              <w:rPr>
                <w:rFonts w:ascii="Times New Roman" w:eastAsiaTheme="minorHAnsi" w:hAnsi="Times New Roman"/>
              </w:rPr>
              <w:t>odeks cywiln</w:t>
            </w:r>
            <w:r w:rsidR="005137B5" w:rsidRPr="004C208B">
              <w:rPr>
                <w:rFonts w:ascii="Times New Roman" w:eastAsiaTheme="minorHAnsi" w:hAnsi="Times New Roman"/>
              </w:rPr>
              <w:t>y</w:t>
            </w:r>
            <w:r w:rsidR="00024C1A" w:rsidRPr="004C208B">
              <w:rPr>
                <w:rStyle w:val="Odwoanieprzypisudolnego"/>
                <w:rFonts w:ascii="Times New Roman" w:eastAsiaTheme="minorHAnsi" w:hAnsi="Times New Roman"/>
              </w:rPr>
              <w:footnoteReference w:id="4"/>
            </w:r>
            <w:r w:rsidR="00B95F4B" w:rsidRPr="004C208B">
              <w:rPr>
                <w:rFonts w:ascii="Times New Roman" w:eastAsiaTheme="minorHAnsi" w:hAnsi="Times New Roman"/>
              </w:rPr>
              <w:t xml:space="preserve">, </w:t>
            </w:r>
            <w:r w:rsidRPr="004C208B">
              <w:rPr>
                <w:rFonts w:ascii="Times New Roman" w:eastAsiaTheme="minorHAnsi" w:hAnsi="Times New Roman"/>
              </w:rPr>
              <w:t xml:space="preserve">oświadczenie o przyjęciu lub o odrzuceniu spadku może być złożone w ciągu sześciu miesięcy od dnia, w którym spadkobierca dowiedział się o tytule swego powołania. </w:t>
            </w:r>
            <w:r w:rsidR="00A87110">
              <w:rPr>
                <w:rFonts w:ascii="Times New Roman" w:eastAsiaTheme="minorHAnsi" w:hAnsi="Times New Roman"/>
              </w:rPr>
              <w:t xml:space="preserve">Do uchylenia się od skutków prawnych złożenia ww. oświadczenia pod </w:t>
            </w:r>
            <w:r w:rsidR="00A87110" w:rsidRPr="00A87110">
              <w:rPr>
                <w:rFonts w:ascii="Times New Roman" w:eastAsiaTheme="minorHAnsi" w:hAnsi="Times New Roman"/>
              </w:rPr>
              <w:t>wpływem błędu lub groźby</w:t>
            </w:r>
            <w:r w:rsidR="00A87110">
              <w:rPr>
                <w:rFonts w:ascii="Times New Roman" w:eastAsiaTheme="minorHAnsi" w:hAnsi="Times New Roman"/>
              </w:rPr>
              <w:t xml:space="preserve"> albo uchybienia terminowi do jego złożenia z tych przyczyn stosuje się przepisy </w:t>
            </w:r>
            <w:r w:rsidR="00A87110" w:rsidRPr="00A87110">
              <w:rPr>
                <w:rFonts w:ascii="Times New Roman" w:eastAsiaTheme="minorHAnsi" w:hAnsi="Times New Roman"/>
              </w:rPr>
              <w:t xml:space="preserve">o wadach oświadczenia woli z </w:t>
            </w:r>
            <w:r w:rsidR="00A87110">
              <w:rPr>
                <w:rFonts w:ascii="Times New Roman" w:eastAsiaTheme="minorHAnsi" w:hAnsi="Times New Roman"/>
              </w:rPr>
              <w:t xml:space="preserve">tym, że 1) </w:t>
            </w:r>
            <w:r w:rsidR="00A87110" w:rsidRPr="00A87110">
              <w:rPr>
                <w:rFonts w:ascii="Times New Roman" w:eastAsiaTheme="minorHAnsi" w:hAnsi="Times New Roman"/>
              </w:rPr>
              <w:t>uchylenie się od skutków prawnych oświadczenia powinno nastąpić przed sądem</w:t>
            </w:r>
            <w:r w:rsidR="00A87110">
              <w:rPr>
                <w:rFonts w:ascii="Times New Roman" w:eastAsiaTheme="minorHAnsi" w:hAnsi="Times New Roman"/>
              </w:rPr>
              <w:t xml:space="preserve"> oraz 2) </w:t>
            </w:r>
            <w:r w:rsidR="00A87110" w:rsidRPr="00A87110">
              <w:rPr>
                <w:rFonts w:ascii="Times New Roman" w:eastAsiaTheme="minorHAnsi" w:hAnsi="Times New Roman"/>
              </w:rPr>
              <w:t>spadkobierca powinien jednocześnie oświadczyć, czy i jak spadek przyjmuje, czy też go odrzuca</w:t>
            </w:r>
            <w:r w:rsidR="00A71FE1">
              <w:rPr>
                <w:rFonts w:ascii="Times New Roman" w:eastAsiaTheme="minorHAnsi" w:hAnsi="Times New Roman"/>
              </w:rPr>
              <w:t xml:space="preserve"> (art. 1019</w:t>
            </w:r>
            <w:r w:rsidR="00130653">
              <w:rPr>
                <w:rFonts w:ascii="Times New Roman" w:eastAsiaTheme="minorHAnsi" w:hAnsi="Times New Roman"/>
              </w:rPr>
              <w:t xml:space="preserve"> § 1 i 2 k.c.)</w:t>
            </w:r>
            <w:r w:rsidR="00A87110" w:rsidRPr="00A87110">
              <w:rPr>
                <w:rFonts w:ascii="Times New Roman" w:eastAsiaTheme="minorHAnsi" w:hAnsi="Times New Roman"/>
              </w:rPr>
              <w:t>.</w:t>
            </w:r>
          </w:p>
          <w:bookmarkEnd w:id="6"/>
          <w:p w14:paraId="1AE3AAC3" w14:textId="77777777" w:rsidR="00277574" w:rsidRPr="004C208B" w:rsidRDefault="00277574" w:rsidP="00D65C0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</w:p>
          <w:p w14:paraId="00083202" w14:textId="397ACC71" w:rsidR="00277574" w:rsidRPr="004C208B" w:rsidRDefault="00277574" w:rsidP="00D65C0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  <w:r w:rsidRPr="004C208B">
              <w:rPr>
                <w:rFonts w:ascii="Times New Roman" w:eastAsia="Times New Roman" w:hAnsi="Times New Roman"/>
                <w:lang w:eastAsia="pl-PL"/>
              </w:rPr>
              <w:lastRenderedPageBreak/>
              <w:t xml:space="preserve">Natomiast stosownie do treści art. 101 § 3 </w:t>
            </w:r>
            <w:r w:rsidRPr="004C208B">
              <w:rPr>
                <w:rFonts w:ascii="Times New Roman" w:eastAsiaTheme="minorHAnsi" w:hAnsi="Times New Roman"/>
              </w:rPr>
              <w:t>Kodeksu rodzinnego i opiekuńczego</w:t>
            </w:r>
            <w:r w:rsidRPr="004C208B">
              <w:rPr>
                <w:rStyle w:val="Odwoanieprzypisudolnego"/>
                <w:rFonts w:ascii="Times New Roman" w:eastAsiaTheme="minorHAnsi" w:hAnsi="Times New Roman"/>
              </w:rPr>
              <w:footnoteReference w:id="5"/>
            </w:r>
            <w:r w:rsidRPr="004C208B">
              <w:rPr>
                <w:rFonts w:ascii="Times New Roman" w:eastAsiaTheme="minorHAnsi" w:hAnsi="Times New Roman"/>
              </w:rPr>
              <w:t xml:space="preserve"> </w:t>
            </w:r>
            <w:r w:rsidRPr="004C208B">
              <w:rPr>
                <w:rFonts w:ascii="Times New Roman" w:eastAsia="Times New Roman" w:hAnsi="Times New Roman"/>
                <w:lang w:eastAsia="pl-PL"/>
              </w:rPr>
              <w:t>rodzice nie mogą bez zezwolenia sądu opiekuńczego dokonywać czynności przekraczających zakres zwykłego zarządu ani wyrażać zgody na</w:t>
            </w:r>
            <w:r w:rsidR="001F172F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Pr="004C208B">
              <w:rPr>
                <w:rFonts w:ascii="Times New Roman" w:eastAsia="Times New Roman" w:hAnsi="Times New Roman"/>
                <w:lang w:eastAsia="pl-PL"/>
              </w:rPr>
              <w:t xml:space="preserve">wykonywanie takich czynności przez dziecko. </w:t>
            </w:r>
            <w:r w:rsidRPr="004C208B">
              <w:rPr>
                <w:rFonts w:ascii="Times New Roman" w:eastAsiaTheme="minorHAnsi" w:hAnsi="Times New Roman"/>
              </w:rPr>
              <w:t>Ponadto,</w:t>
            </w:r>
            <w:r w:rsidR="00436095" w:rsidRPr="004C208B">
              <w:rPr>
                <w:rFonts w:ascii="Times New Roman" w:eastAsiaTheme="minorHAnsi" w:hAnsi="Times New Roman"/>
              </w:rPr>
              <w:t xml:space="preserve"> zgodnie z art. 156 </w:t>
            </w:r>
            <w:proofErr w:type="spellStart"/>
            <w:r w:rsidR="003D2394" w:rsidRPr="004C208B">
              <w:rPr>
                <w:rFonts w:ascii="Times New Roman" w:eastAsiaTheme="minorHAnsi" w:hAnsi="Times New Roman"/>
              </w:rPr>
              <w:t>k.r.o</w:t>
            </w:r>
            <w:proofErr w:type="spellEnd"/>
            <w:r w:rsidR="003D2394" w:rsidRPr="004C208B">
              <w:rPr>
                <w:rFonts w:ascii="Times New Roman" w:eastAsiaTheme="minorHAnsi" w:hAnsi="Times New Roman"/>
              </w:rPr>
              <w:t>.</w:t>
            </w:r>
            <w:r w:rsidR="004C208B">
              <w:rPr>
                <w:rFonts w:ascii="Times New Roman" w:eastAsiaTheme="minorHAnsi" w:hAnsi="Times New Roman"/>
              </w:rPr>
              <w:t xml:space="preserve"> </w:t>
            </w:r>
            <w:r w:rsidR="00436095" w:rsidRPr="004C208B">
              <w:rPr>
                <w:rFonts w:ascii="Times New Roman" w:eastAsiaTheme="minorHAnsi" w:hAnsi="Times New Roman"/>
              </w:rPr>
              <w:t xml:space="preserve">opiekun powinien uzyskiwać zezwolenie sądu opiekuńczego we wszelkich ważniejszych sprawach, które dotyczą osoby lub majątku małoletniego. </w:t>
            </w:r>
            <w:r w:rsidR="003D2394" w:rsidRPr="004C208B">
              <w:rPr>
                <w:rFonts w:ascii="Times New Roman" w:eastAsia="Times New Roman" w:hAnsi="Times New Roman"/>
                <w:lang w:eastAsia="pl-PL"/>
              </w:rPr>
              <w:t>W myśl zaś</w:t>
            </w:r>
            <w:r w:rsidRPr="004C208B">
              <w:rPr>
                <w:rFonts w:ascii="Times New Roman" w:eastAsia="Times New Roman" w:hAnsi="Times New Roman"/>
                <w:lang w:eastAsia="pl-PL"/>
              </w:rPr>
              <w:t xml:space="preserve"> art. 175 </w:t>
            </w:r>
            <w:proofErr w:type="spellStart"/>
            <w:r w:rsidRPr="004C208B">
              <w:rPr>
                <w:rFonts w:ascii="Times New Roman" w:eastAsia="Times New Roman" w:hAnsi="Times New Roman"/>
                <w:lang w:eastAsia="pl-PL"/>
              </w:rPr>
              <w:t>k.r.o</w:t>
            </w:r>
            <w:proofErr w:type="spellEnd"/>
            <w:r w:rsidRPr="004C208B">
              <w:rPr>
                <w:rFonts w:ascii="Times New Roman" w:eastAsia="Times New Roman" w:hAnsi="Times New Roman"/>
                <w:lang w:eastAsia="pl-PL"/>
              </w:rPr>
              <w:t>. do opieki nad ubezwłasnowolnionych całkowicie stosuje się odpowiednio przepisy o opiece nad małoletnim.</w:t>
            </w:r>
          </w:p>
          <w:p w14:paraId="6ACB8D9A" w14:textId="6F465C7C" w:rsidR="00302F94" w:rsidRDefault="00436095" w:rsidP="00D65C0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  <w:r w:rsidRPr="004C208B">
              <w:rPr>
                <w:rFonts w:ascii="Times New Roman" w:eastAsiaTheme="minorHAnsi" w:hAnsi="Times New Roman"/>
              </w:rPr>
              <w:t xml:space="preserve">W praktyce </w:t>
            </w:r>
            <w:r w:rsidR="008C359A">
              <w:rPr>
                <w:rFonts w:ascii="Times New Roman" w:eastAsiaTheme="minorHAnsi" w:hAnsi="Times New Roman"/>
              </w:rPr>
              <w:t>procedura związana z uzyskaniem</w:t>
            </w:r>
            <w:r w:rsidRPr="004C208B">
              <w:rPr>
                <w:rFonts w:ascii="Times New Roman" w:eastAsiaTheme="minorHAnsi" w:hAnsi="Times New Roman"/>
              </w:rPr>
              <w:t xml:space="preserve"> zezwoleni</w:t>
            </w:r>
            <w:r w:rsidR="008C359A">
              <w:rPr>
                <w:rFonts w:ascii="Times New Roman" w:eastAsiaTheme="minorHAnsi" w:hAnsi="Times New Roman"/>
              </w:rPr>
              <w:t>a</w:t>
            </w:r>
            <w:r w:rsidRPr="004C208B">
              <w:rPr>
                <w:rFonts w:ascii="Times New Roman" w:eastAsiaTheme="minorHAnsi" w:hAnsi="Times New Roman"/>
              </w:rPr>
              <w:t xml:space="preserve"> sądu opiekuńczego </w:t>
            </w:r>
            <w:r w:rsidR="008C359A">
              <w:rPr>
                <w:rFonts w:ascii="Times New Roman" w:eastAsiaTheme="minorHAnsi" w:hAnsi="Times New Roman"/>
              </w:rPr>
              <w:t xml:space="preserve">trwa </w:t>
            </w:r>
            <w:r w:rsidRPr="004C208B">
              <w:rPr>
                <w:rFonts w:ascii="Times New Roman" w:eastAsiaTheme="minorHAnsi" w:hAnsi="Times New Roman"/>
              </w:rPr>
              <w:t xml:space="preserve">dłużej niż 6 </w:t>
            </w:r>
            <w:r w:rsidR="008C359A">
              <w:rPr>
                <w:rFonts w:ascii="Times New Roman" w:eastAsiaTheme="minorHAnsi" w:hAnsi="Times New Roman"/>
              </w:rPr>
              <w:t xml:space="preserve">– </w:t>
            </w:r>
            <w:r w:rsidRPr="004C208B">
              <w:rPr>
                <w:rFonts w:ascii="Times New Roman" w:eastAsiaTheme="minorHAnsi" w:hAnsi="Times New Roman"/>
              </w:rPr>
              <w:t>miesięc</w:t>
            </w:r>
            <w:r w:rsidR="008C359A">
              <w:rPr>
                <w:rFonts w:ascii="Times New Roman" w:eastAsiaTheme="minorHAnsi" w:hAnsi="Times New Roman"/>
              </w:rPr>
              <w:t xml:space="preserve">zny termin na złożenie </w:t>
            </w:r>
            <w:r w:rsidR="00D3475F">
              <w:rPr>
                <w:rFonts w:ascii="Times New Roman" w:eastAsiaTheme="minorHAnsi" w:hAnsi="Times New Roman"/>
              </w:rPr>
              <w:t>oświadczenia o przyjęciu lub o odrzuceniu spadku</w:t>
            </w:r>
            <w:r w:rsidRPr="004C208B">
              <w:rPr>
                <w:rFonts w:ascii="Times New Roman" w:eastAsiaTheme="minorHAnsi" w:hAnsi="Times New Roman"/>
              </w:rPr>
              <w:t xml:space="preserve">, w wyniku czego </w:t>
            </w:r>
            <w:r w:rsidR="004C208B">
              <w:rPr>
                <w:rFonts w:ascii="Times New Roman" w:eastAsiaTheme="minorHAnsi" w:hAnsi="Times New Roman"/>
              </w:rPr>
              <w:t>przedstawiciele ustawowi</w:t>
            </w:r>
            <w:r w:rsidRPr="004C208B">
              <w:rPr>
                <w:rFonts w:ascii="Times New Roman" w:eastAsiaTheme="minorHAnsi" w:hAnsi="Times New Roman"/>
              </w:rPr>
              <w:t xml:space="preserve"> małoletniego </w:t>
            </w:r>
            <w:r w:rsidR="00A8044A" w:rsidRPr="004C208B">
              <w:rPr>
                <w:rFonts w:ascii="Times New Roman" w:eastAsiaTheme="minorHAnsi" w:hAnsi="Times New Roman"/>
              </w:rPr>
              <w:t>lub osoby ubezwłasnowolnionej</w:t>
            </w:r>
            <w:r w:rsidR="00D3475F">
              <w:rPr>
                <w:rFonts w:ascii="Times New Roman" w:eastAsiaTheme="minorHAnsi" w:hAnsi="Times New Roman"/>
              </w:rPr>
              <w:t xml:space="preserve"> całkowicie</w:t>
            </w:r>
            <w:r w:rsidR="00A8044A" w:rsidRPr="004C208B">
              <w:rPr>
                <w:rFonts w:ascii="Times New Roman" w:eastAsiaTheme="minorHAnsi" w:hAnsi="Times New Roman"/>
              </w:rPr>
              <w:t xml:space="preserve"> </w:t>
            </w:r>
            <w:r w:rsidRPr="004C208B">
              <w:rPr>
                <w:rFonts w:ascii="Times New Roman" w:eastAsiaTheme="minorHAnsi" w:hAnsi="Times New Roman"/>
              </w:rPr>
              <w:t>nie mog</w:t>
            </w:r>
            <w:r w:rsidR="008C359A">
              <w:rPr>
                <w:rFonts w:ascii="Times New Roman" w:eastAsiaTheme="minorHAnsi" w:hAnsi="Times New Roman"/>
              </w:rPr>
              <w:t>ą</w:t>
            </w:r>
            <w:r w:rsidRPr="004C208B">
              <w:rPr>
                <w:rFonts w:ascii="Times New Roman" w:eastAsiaTheme="minorHAnsi" w:hAnsi="Times New Roman"/>
              </w:rPr>
              <w:t xml:space="preserve"> złożyć </w:t>
            </w:r>
            <w:r w:rsidR="00D3475F">
              <w:rPr>
                <w:rFonts w:ascii="Times New Roman" w:eastAsiaTheme="minorHAnsi" w:hAnsi="Times New Roman"/>
              </w:rPr>
              <w:t xml:space="preserve">przedmiotowego </w:t>
            </w:r>
            <w:r w:rsidRPr="004C208B">
              <w:rPr>
                <w:rFonts w:ascii="Times New Roman" w:eastAsiaTheme="minorHAnsi" w:hAnsi="Times New Roman"/>
              </w:rPr>
              <w:t xml:space="preserve">oświadczenia </w:t>
            </w:r>
            <w:r w:rsidR="005B5D43" w:rsidRPr="004C208B">
              <w:rPr>
                <w:rFonts w:ascii="Times New Roman" w:eastAsiaTheme="minorHAnsi" w:hAnsi="Times New Roman"/>
              </w:rPr>
              <w:t>z zachowaniem terminu</w:t>
            </w:r>
            <w:r w:rsidR="008C359A">
              <w:rPr>
                <w:rFonts w:ascii="Times New Roman" w:eastAsiaTheme="minorHAnsi" w:hAnsi="Times New Roman"/>
              </w:rPr>
              <w:t>,</w:t>
            </w:r>
            <w:r w:rsidR="005B5D43" w:rsidRPr="004C208B">
              <w:rPr>
                <w:rFonts w:ascii="Times New Roman" w:eastAsiaTheme="minorHAnsi" w:hAnsi="Times New Roman"/>
              </w:rPr>
              <w:t xml:space="preserve"> określonego w art. 1015</w:t>
            </w:r>
            <w:r w:rsidR="00057D9B" w:rsidRPr="004C208B">
              <w:rPr>
                <w:rFonts w:ascii="Times New Roman" w:eastAsiaTheme="minorHAnsi" w:hAnsi="Times New Roman"/>
              </w:rPr>
              <w:t xml:space="preserve"> k.c.</w:t>
            </w:r>
            <w:r w:rsidR="005B5D43" w:rsidRPr="004C208B">
              <w:rPr>
                <w:rFonts w:ascii="Times New Roman" w:eastAsiaTheme="minorHAnsi" w:hAnsi="Times New Roman"/>
              </w:rPr>
              <w:t>,</w:t>
            </w:r>
            <w:r w:rsidRPr="004C208B">
              <w:rPr>
                <w:rFonts w:ascii="Times New Roman" w:eastAsiaTheme="minorHAnsi" w:hAnsi="Times New Roman"/>
              </w:rPr>
              <w:t xml:space="preserve"> z przyczyn</w:t>
            </w:r>
            <w:r w:rsidR="004C208B">
              <w:rPr>
                <w:rFonts w:ascii="Times New Roman" w:eastAsiaTheme="minorHAnsi" w:hAnsi="Times New Roman"/>
              </w:rPr>
              <w:t xml:space="preserve"> obiektywnie</w:t>
            </w:r>
            <w:r w:rsidRPr="004C208B">
              <w:rPr>
                <w:rFonts w:ascii="Times New Roman" w:eastAsiaTheme="minorHAnsi" w:hAnsi="Times New Roman"/>
              </w:rPr>
              <w:t xml:space="preserve"> od nich niezależn</w:t>
            </w:r>
            <w:r w:rsidR="004C208B">
              <w:rPr>
                <w:rFonts w:ascii="Times New Roman" w:eastAsiaTheme="minorHAnsi" w:hAnsi="Times New Roman"/>
              </w:rPr>
              <w:t>ych</w:t>
            </w:r>
            <w:r w:rsidR="003328B9" w:rsidRPr="004C208B">
              <w:rPr>
                <w:rStyle w:val="Odwoanieprzypisudolnego"/>
                <w:rFonts w:ascii="Times New Roman" w:eastAsiaTheme="minorHAnsi" w:hAnsi="Times New Roman"/>
              </w:rPr>
              <w:footnoteReference w:id="6"/>
            </w:r>
            <w:r w:rsidR="006C2085" w:rsidRPr="004C208B">
              <w:rPr>
                <w:rFonts w:ascii="Times New Roman" w:eastAsiaTheme="minorHAnsi" w:hAnsi="Times New Roman"/>
              </w:rPr>
              <w:t>.</w:t>
            </w:r>
            <w:r w:rsidR="00277574" w:rsidRPr="004C208B">
              <w:rPr>
                <w:rFonts w:ascii="Times New Roman" w:eastAsiaTheme="minorHAnsi" w:hAnsi="Times New Roman"/>
              </w:rPr>
              <w:t xml:space="preserve"> </w:t>
            </w:r>
            <w:r w:rsidR="00426892">
              <w:rPr>
                <w:rFonts w:ascii="Times New Roman" w:eastAsiaTheme="minorHAnsi" w:hAnsi="Times New Roman"/>
              </w:rPr>
              <w:t xml:space="preserve">Podkreślić </w:t>
            </w:r>
            <w:r w:rsidR="0013698D">
              <w:rPr>
                <w:rFonts w:ascii="Times New Roman" w:eastAsiaTheme="minorHAnsi" w:hAnsi="Times New Roman"/>
              </w:rPr>
              <w:t>również</w:t>
            </w:r>
            <w:r w:rsidR="00426892">
              <w:rPr>
                <w:rFonts w:ascii="Times New Roman" w:eastAsiaTheme="minorHAnsi" w:hAnsi="Times New Roman"/>
              </w:rPr>
              <w:t xml:space="preserve"> należy, że </w:t>
            </w:r>
            <w:r w:rsidR="00302F94">
              <w:rPr>
                <w:rFonts w:ascii="Times New Roman" w:eastAsiaTheme="minorHAnsi" w:hAnsi="Times New Roman"/>
              </w:rPr>
              <w:t xml:space="preserve">w świetle </w:t>
            </w:r>
            <w:r w:rsidR="00DA36B8">
              <w:rPr>
                <w:rFonts w:ascii="Times New Roman" w:eastAsiaTheme="minorHAnsi" w:hAnsi="Times New Roman"/>
              </w:rPr>
              <w:t xml:space="preserve">obowiązujących </w:t>
            </w:r>
            <w:r w:rsidR="00302F94">
              <w:rPr>
                <w:rFonts w:ascii="Times New Roman" w:eastAsiaTheme="minorHAnsi" w:hAnsi="Times New Roman"/>
              </w:rPr>
              <w:t xml:space="preserve">przepisów </w:t>
            </w:r>
            <w:r w:rsidR="00426892">
              <w:rPr>
                <w:rFonts w:ascii="Times New Roman" w:eastAsiaTheme="minorHAnsi" w:hAnsi="Times New Roman"/>
              </w:rPr>
              <w:t>samo</w:t>
            </w:r>
            <w:r w:rsidR="0013698D">
              <w:rPr>
                <w:rFonts w:ascii="Times New Roman" w:eastAsiaTheme="minorHAnsi" w:hAnsi="Times New Roman"/>
              </w:rPr>
              <w:t xml:space="preserve"> </w:t>
            </w:r>
            <w:r w:rsidR="00302F94">
              <w:rPr>
                <w:rFonts w:ascii="Times New Roman" w:eastAsiaTheme="minorHAnsi" w:hAnsi="Times New Roman"/>
              </w:rPr>
              <w:t xml:space="preserve">wyrażenie chęci </w:t>
            </w:r>
            <w:r w:rsidR="0013698D">
              <w:rPr>
                <w:rFonts w:ascii="Times New Roman" w:eastAsiaTheme="minorHAnsi" w:hAnsi="Times New Roman"/>
              </w:rPr>
              <w:t>złożeni</w:t>
            </w:r>
            <w:r w:rsidR="00302F94">
              <w:rPr>
                <w:rFonts w:ascii="Times New Roman" w:eastAsiaTheme="minorHAnsi" w:hAnsi="Times New Roman"/>
              </w:rPr>
              <w:t>a</w:t>
            </w:r>
            <w:r w:rsidR="0013698D">
              <w:rPr>
                <w:rFonts w:ascii="Times New Roman" w:eastAsiaTheme="minorHAnsi" w:hAnsi="Times New Roman"/>
              </w:rPr>
              <w:t xml:space="preserve"> oświadczenia o przyjęciu lub odrzuceniu spadku, </w:t>
            </w:r>
            <w:r w:rsidR="00302F94">
              <w:rPr>
                <w:rFonts w:ascii="Times New Roman" w:eastAsiaTheme="minorHAnsi" w:hAnsi="Times New Roman"/>
              </w:rPr>
              <w:t>poprzez złożenie stosowanego wniosku do sądu, nie jest wystarczające do dochowania terminu o którym mowa w art. 1015 § 1 k.c.</w:t>
            </w:r>
            <w:r w:rsidR="00B56DFB">
              <w:rPr>
                <w:rFonts w:ascii="Times New Roman" w:eastAsiaTheme="minorHAnsi" w:hAnsi="Times New Roman"/>
              </w:rPr>
              <w:t xml:space="preserve">, zaś okoliczność ta jest rozstrzygana przez sądy niejednolicie. </w:t>
            </w:r>
          </w:p>
          <w:p w14:paraId="41A92FA6" w14:textId="77777777" w:rsidR="00436095" w:rsidRPr="004C208B" w:rsidRDefault="00436095" w:rsidP="00D65C0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</w:p>
          <w:p w14:paraId="3E0798CE" w14:textId="0824126D" w:rsidR="008E2191" w:rsidRPr="004C208B" w:rsidRDefault="00BA5A2F" w:rsidP="008E219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  <w:r w:rsidRPr="004C208B">
              <w:rPr>
                <w:rFonts w:ascii="Times New Roman" w:eastAsiaTheme="minorHAnsi" w:hAnsi="Times New Roman"/>
              </w:rPr>
              <w:t>Ponadto sąd obecnie nie ma obowiązku zawarcia w sentencji postanowienia o stwierdzenie nabycia spadku sposobu</w:t>
            </w:r>
            <w:r w:rsidR="0019141D" w:rsidRPr="004C208B">
              <w:rPr>
                <w:rFonts w:ascii="Times New Roman" w:eastAsiaTheme="minorHAnsi" w:hAnsi="Times New Roman"/>
              </w:rPr>
              <w:t>,</w:t>
            </w:r>
            <w:r w:rsidRPr="004C208B">
              <w:rPr>
                <w:rFonts w:ascii="Times New Roman" w:eastAsiaTheme="minorHAnsi" w:hAnsi="Times New Roman"/>
              </w:rPr>
              <w:t xml:space="preserve"> w </w:t>
            </w:r>
            <w:r w:rsidR="00FF7F19" w:rsidRPr="004C208B">
              <w:rPr>
                <w:rFonts w:ascii="Times New Roman" w:eastAsiaTheme="minorHAnsi" w:hAnsi="Times New Roman"/>
              </w:rPr>
              <w:t xml:space="preserve">jaki </w:t>
            </w:r>
            <w:r w:rsidR="00627FB7">
              <w:rPr>
                <w:rFonts w:ascii="Times New Roman" w:eastAsiaTheme="minorHAnsi" w:hAnsi="Times New Roman"/>
              </w:rPr>
              <w:t xml:space="preserve">sposób </w:t>
            </w:r>
            <w:r w:rsidR="00FF7F19" w:rsidRPr="004C208B">
              <w:rPr>
                <w:rFonts w:ascii="Times New Roman" w:eastAsiaTheme="minorHAnsi" w:hAnsi="Times New Roman"/>
              </w:rPr>
              <w:t xml:space="preserve">spadek został </w:t>
            </w:r>
            <w:r w:rsidR="00A1718A">
              <w:rPr>
                <w:rFonts w:ascii="Times New Roman" w:eastAsiaTheme="minorHAnsi" w:hAnsi="Times New Roman"/>
              </w:rPr>
              <w:t xml:space="preserve">nabyty </w:t>
            </w:r>
            <w:r w:rsidR="00FF7F19" w:rsidRPr="004C208B">
              <w:rPr>
                <w:rFonts w:ascii="Times New Roman" w:eastAsiaTheme="minorHAnsi" w:hAnsi="Times New Roman"/>
              </w:rPr>
              <w:t>przez spadkobierców, podczas gdy ta informacja ma istotne znaczenie na etapie realizacji przez wierzycieli przysługujących im roszczeń.</w:t>
            </w:r>
            <w:r w:rsidR="008E2191" w:rsidRPr="004C208B">
              <w:rPr>
                <w:rFonts w:ascii="Times New Roman" w:eastAsiaTheme="minorHAnsi" w:hAnsi="Times New Roman"/>
              </w:rPr>
              <w:t xml:space="preserve"> </w:t>
            </w:r>
          </w:p>
          <w:p w14:paraId="1CF3053A" w14:textId="77777777" w:rsidR="008E2191" w:rsidRPr="004C208B" w:rsidRDefault="008E2191" w:rsidP="008E219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</w:p>
          <w:p w14:paraId="447DED14" w14:textId="23E0D73B" w:rsidR="008E2191" w:rsidRPr="004C208B" w:rsidRDefault="00E860A4" w:rsidP="008E219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  <w:r w:rsidRPr="004C208B">
              <w:rPr>
                <w:rFonts w:ascii="Times New Roman" w:eastAsiaTheme="minorHAnsi" w:hAnsi="Times New Roman"/>
              </w:rPr>
              <w:t>C</w:t>
            </w:r>
            <w:r w:rsidR="008E2191" w:rsidRPr="004C208B">
              <w:rPr>
                <w:rFonts w:ascii="Times New Roman" w:eastAsiaTheme="minorHAnsi" w:hAnsi="Times New Roman"/>
              </w:rPr>
              <w:t xml:space="preserve">zas trwania postępowania </w:t>
            </w:r>
            <w:r w:rsidR="00A22B62">
              <w:rPr>
                <w:rFonts w:ascii="Times New Roman" w:eastAsiaTheme="minorHAnsi" w:hAnsi="Times New Roman"/>
              </w:rPr>
              <w:t xml:space="preserve">nieprocesowego </w:t>
            </w:r>
            <w:r w:rsidR="008E2191" w:rsidRPr="004C208B">
              <w:rPr>
                <w:rFonts w:ascii="Times New Roman" w:eastAsiaTheme="minorHAnsi" w:hAnsi="Times New Roman"/>
              </w:rPr>
              <w:t>wydłuża</w:t>
            </w:r>
            <w:r w:rsidRPr="004C208B">
              <w:rPr>
                <w:rFonts w:ascii="Times New Roman" w:eastAsiaTheme="minorHAnsi" w:hAnsi="Times New Roman"/>
              </w:rPr>
              <w:t xml:space="preserve"> również</w:t>
            </w:r>
            <w:r w:rsidR="008E2191" w:rsidRPr="004C208B">
              <w:rPr>
                <w:rFonts w:ascii="Times New Roman" w:eastAsiaTheme="minorHAnsi" w:hAnsi="Times New Roman"/>
              </w:rPr>
              <w:t xml:space="preserve"> fakt, że obecnie sądy nie mają możliwości </w:t>
            </w:r>
            <w:r w:rsidR="00A22B62">
              <w:rPr>
                <w:rFonts w:ascii="Times New Roman" w:eastAsiaTheme="minorHAnsi" w:hAnsi="Times New Roman"/>
              </w:rPr>
              <w:t xml:space="preserve">samodzielnej </w:t>
            </w:r>
            <w:r w:rsidR="008E2191" w:rsidRPr="004C208B">
              <w:rPr>
                <w:rFonts w:ascii="Times New Roman" w:eastAsiaTheme="minorHAnsi" w:hAnsi="Times New Roman"/>
              </w:rPr>
              <w:t xml:space="preserve">weryfikacji danych osób biorących udział w postępowaniu, ich adresów, danych dotyczących nieruchomości etc. Utrudnia to postępowanie, gdyż </w:t>
            </w:r>
            <w:r w:rsidR="00E05510">
              <w:rPr>
                <w:rFonts w:ascii="Times New Roman" w:eastAsiaTheme="minorHAnsi" w:hAnsi="Times New Roman"/>
              </w:rPr>
              <w:t>stwarza problemy nie tylko w realizacji ustawowych obowiązków ustalenia</w:t>
            </w:r>
            <w:r w:rsidR="008E2191" w:rsidRPr="004C208B">
              <w:rPr>
                <w:rFonts w:ascii="Times New Roman" w:eastAsiaTheme="minorHAnsi" w:hAnsi="Times New Roman"/>
              </w:rPr>
              <w:t xml:space="preserve"> składników majątku</w:t>
            </w:r>
            <w:r w:rsidR="00E05510">
              <w:rPr>
                <w:rFonts w:ascii="Times New Roman" w:eastAsiaTheme="minorHAnsi" w:hAnsi="Times New Roman"/>
              </w:rPr>
              <w:t xml:space="preserve"> spadkowego</w:t>
            </w:r>
            <w:r w:rsidR="00627FB7">
              <w:rPr>
                <w:rFonts w:ascii="Times New Roman" w:eastAsiaTheme="minorHAnsi" w:hAnsi="Times New Roman"/>
              </w:rPr>
              <w:t xml:space="preserve"> </w:t>
            </w:r>
            <w:r w:rsidR="00E05510">
              <w:rPr>
                <w:rFonts w:ascii="Times New Roman" w:eastAsiaTheme="minorHAnsi" w:hAnsi="Times New Roman"/>
              </w:rPr>
              <w:t>(art.</w:t>
            </w:r>
            <w:r w:rsidR="00627FB7">
              <w:rPr>
                <w:rFonts w:ascii="Times New Roman" w:eastAsiaTheme="minorHAnsi" w:hAnsi="Times New Roman"/>
              </w:rPr>
              <w:t xml:space="preserve"> </w:t>
            </w:r>
            <w:r w:rsidR="00E05510">
              <w:rPr>
                <w:rFonts w:ascii="Times New Roman" w:eastAsiaTheme="minorHAnsi" w:hAnsi="Times New Roman"/>
              </w:rPr>
              <w:t>684 k.p.c.),</w:t>
            </w:r>
            <w:r w:rsidR="008E2191" w:rsidRPr="004C208B">
              <w:rPr>
                <w:rFonts w:ascii="Times New Roman" w:eastAsiaTheme="minorHAnsi" w:hAnsi="Times New Roman"/>
              </w:rPr>
              <w:t xml:space="preserve"> </w:t>
            </w:r>
            <w:r w:rsidR="00102CAB">
              <w:rPr>
                <w:rFonts w:ascii="Times New Roman" w:eastAsiaTheme="minorHAnsi" w:hAnsi="Times New Roman"/>
              </w:rPr>
              <w:t xml:space="preserve">ale też często uniemożliwia </w:t>
            </w:r>
            <w:r w:rsidR="00102CAB" w:rsidRPr="004C208B">
              <w:rPr>
                <w:rFonts w:ascii="Times New Roman" w:eastAsiaTheme="minorHAnsi" w:hAnsi="Times New Roman"/>
              </w:rPr>
              <w:t>właściwie</w:t>
            </w:r>
            <w:r w:rsidR="00E05510">
              <w:rPr>
                <w:rFonts w:ascii="Times New Roman" w:eastAsiaTheme="minorHAnsi" w:hAnsi="Times New Roman"/>
              </w:rPr>
              <w:t xml:space="preserve"> ustal</w:t>
            </w:r>
            <w:r w:rsidR="00102CAB">
              <w:rPr>
                <w:rFonts w:ascii="Times New Roman" w:eastAsiaTheme="minorHAnsi" w:hAnsi="Times New Roman"/>
              </w:rPr>
              <w:t xml:space="preserve">enie </w:t>
            </w:r>
            <w:r w:rsidR="00E05510">
              <w:rPr>
                <w:rFonts w:ascii="Times New Roman" w:eastAsiaTheme="minorHAnsi" w:hAnsi="Times New Roman"/>
              </w:rPr>
              <w:t xml:space="preserve">kręgu uczestników zainteresowanych udziałem w sprawie </w:t>
            </w:r>
            <w:r w:rsidR="00102CAB">
              <w:rPr>
                <w:rFonts w:ascii="Times New Roman" w:eastAsiaTheme="minorHAnsi" w:hAnsi="Times New Roman"/>
              </w:rPr>
              <w:t>(art.</w:t>
            </w:r>
            <w:r w:rsidR="00627FB7">
              <w:rPr>
                <w:rFonts w:ascii="Times New Roman" w:eastAsiaTheme="minorHAnsi" w:hAnsi="Times New Roman"/>
              </w:rPr>
              <w:t xml:space="preserve"> </w:t>
            </w:r>
            <w:r w:rsidR="00102CAB">
              <w:rPr>
                <w:rFonts w:ascii="Times New Roman" w:eastAsiaTheme="minorHAnsi" w:hAnsi="Times New Roman"/>
              </w:rPr>
              <w:t>510 k.p.c.)</w:t>
            </w:r>
            <w:r w:rsidR="00BF3CC0" w:rsidRPr="004C208B">
              <w:rPr>
                <w:rFonts w:ascii="Times New Roman" w:eastAsiaTheme="minorHAnsi" w:hAnsi="Times New Roman"/>
              </w:rPr>
              <w:t>.</w:t>
            </w:r>
          </w:p>
          <w:p w14:paraId="5B97CBD5" w14:textId="697399F2" w:rsidR="00FB2582" w:rsidRPr="004C208B" w:rsidRDefault="00FB2582" w:rsidP="008E219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</w:p>
          <w:p w14:paraId="7131E3E7" w14:textId="68CA20B6" w:rsidR="00FF7F19" w:rsidRDefault="000455E3" w:rsidP="00D65C0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Istotnym społecznie zagadnieniem jest także to, że wobec konieczności stosowania wykładni zawężającej w odniesieniu do</w:t>
            </w:r>
            <w:r w:rsidR="00216544">
              <w:rPr>
                <w:rFonts w:ascii="Times New Roman" w:eastAsiaTheme="minorHAnsi" w:hAnsi="Times New Roman"/>
              </w:rPr>
              <w:t> </w:t>
            </w:r>
            <w:r w:rsidR="00A22B62">
              <w:rPr>
                <w:rFonts w:ascii="Times New Roman" w:eastAsiaTheme="minorHAnsi" w:hAnsi="Times New Roman"/>
              </w:rPr>
              <w:t>przesłanek niegodności dziedziczenia (</w:t>
            </w:r>
            <w:r>
              <w:rPr>
                <w:rFonts w:ascii="Times New Roman" w:eastAsiaTheme="minorHAnsi" w:hAnsi="Times New Roman"/>
              </w:rPr>
              <w:t>art. 928 k.c.</w:t>
            </w:r>
            <w:r w:rsidR="00A22B62">
              <w:rPr>
                <w:rFonts w:ascii="Times New Roman" w:eastAsiaTheme="minorHAnsi" w:hAnsi="Times New Roman"/>
              </w:rPr>
              <w:t>)</w:t>
            </w:r>
            <w:r>
              <w:rPr>
                <w:rFonts w:ascii="Times New Roman" w:eastAsiaTheme="minorHAnsi" w:hAnsi="Times New Roman"/>
              </w:rPr>
              <w:t xml:space="preserve">, często dochodzi do sytuacji, w której </w:t>
            </w:r>
            <w:r w:rsidR="00FB2582" w:rsidRPr="004C208B">
              <w:rPr>
                <w:rFonts w:ascii="Times New Roman" w:eastAsiaTheme="minorHAnsi" w:hAnsi="Times New Roman"/>
              </w:rPr>
              <w:t xml:space="preserve">spadek </w:t>
            </w:r>
            <w:r w:rsidR="00FB2582" w:rsidRPr="009A4368">
              <w:rPr>
                <w:rFonts w:ascii="Times New Roman" w:eastAsiaTheme="minorHAnsi" w:hAnsi="Times New Roman"/>
              </w:rPr>
              <w:t>mogą dziedziczyć</w:t>
            </w:r>
            <w:r w:rsidR="00102CAB" w:rsidRPr="009A4368">
              <w:rPr>
                <w:rFonts w:ascii="Times New Roman" w:eastAsiaTheme="minorHAnsi" w:hAnsi="Times New Roman"/>
              </w:rPr>
              <w:t xml:space="preserve"> </w:t>
            </w:r>
            <w:r w:rsidR="00FB2582" w:rsidRPr="00805B20">
              <w:rPr>
                <w:rFonts w:ascii="Times New Roman" w:eastAsiaTheme="minorHAnsi" w:hAnsi="Times New Roman"/>
              </w:rPr>
              <w:t xml:space="preserve">osoby, które </w:t>
            </w:r>
            <w:r w:rsidRPr="00805B20">
              <w:rPr>
                <w:rFonts w:ascii="Times New Roman" w:eastAsiaTheme="minorHAnsi" w:hAnsi="Times New Roman"/>
              </w:rPr>
              <w:t>uporczywie uchylały się od</w:t>
            </w:r>
            <w:r w:rsidR="00216544" w:rsidRPr="00805B20">
              <w:rPr>
                <w:rFonts w:ascii="Times New Roman" w:eastAsiaTheme="minorHAnsi" w:hAnsi="Times New Roman"/>
              </w:rPr>
              <w:t> </w:t>
            </w:r>
            <w:r w:rsidRPr="00805B20">
              <w:rPr>
                <w:rFonts w:ascii="Times New Roman" w:eastAsiaTheme="minorHAnsi" w:hAnsi="Times New Roman"/>
              </w:rPr>
              <w:t>wykonywania względem spadkodawcy obowiązku alimentacyjnego</w:t>
            </w:r>
            <w:r w:rsidR="0064341C" w:rsidRPr="00805B20">
              <w:rPr>
                <w:rFonts w:ascii="Times New Roman" w:hAnsi="Times New Roman"/>
              </w:rPr>
              <w:t xml:space="preserve"> </w:t>
            </w:r>
            <w:r w:rsidR="00216544" w:rsidRPr="00805B20">
              <w:rPr>
                <w:rFonts w:ascii="Times New Roman" w:eastAsiaTheme="minorHAnsi" w:hAnsi="Times New Roman"/>
              </w:rPr>
              <w:t>choć były do tego zobowiązane i miały realną możliwość świadczenia</w:t>
            </w:r>
            <w:r w:rsidR="00E56480">
              <w:rPr>
                <w:rFonts w:ascii="Times New Roman" w:eastAsiaTheme="minorHAnsi" w:hAnsi="Times New Roman"/>
              </w:rPr>
              <w:t xml:space="preserve"> </w:t>
            </w:r>
            <w:r w:rsidR="00216544" w:rsidRPr="00805B20">
              <w:rPr>
                <w:rFonts w:ascii="Times New Roman" w:eastAsiaTheme="minorHAnsi" w:hAnsi="Times New Roman"/>
              </w:rPr>
              <w:t>tylko dlatego</w:t>
            </w:r>
            <w:r w:rsidR="00216544">
              <w:rPr>
                <w:rFonts w:ascii="Times New Roman" w:eastAsiaTheme="minorHAnsi" w:hAnsi="Times New Roman"/>
              </w:rPr>
              <w:t>, że nie zapadł wobec nich wyrok skazujący za przestępstwo niealimentacji</w:t>
            </w:r>
            <w:r w:rsidR="00FB2582" w:rsidRPr="004C208B">
              <w:rPr>
                <w:rFonts w:ascii="Times New Roman" w:eastAsiaTheme="minorHAnsi" w:hAnsi="Times New Roman"/>
              </w:rPr>
              <w:t>.</w:t>
            </w:r>
            <w:r w:rsidR="00A22B62">
              <w:rPr>
                <w:rFonts w:ascii="Times New Roman" w:eastAsiaTheme="minorHAnsi" w:hAnsi="Times New Roman"/>
              </w:rPr>
              <w:t xml:space="preserve"> Dodatkowo istotne jest, że </w:t>
            </w:r>
            <w:r w:rsidR="00BA44B8">
              <w:rPr>
                <w:rFonts w:ascii="Times New Roman" w:eastAsiaTheme="minorHAnsi" w:hAnsi="Times New Roman"/>
              </w:rPr>
              <w:t xml:space="preserve">zdarzają się  sytuacje, gdzie </w:t>
            </w:r>
            <w:r w:rsidR="00A22B62">
              <w:rPr>
                <w:rFonts w:ascii="Times New Roman" w:eastAsiaTheme="minorHAnsi" w:hAnsi="Times New Roman"/>
              </w:rPr>
              <w:t>przyszły spadkodawca wymaga</w:t>
            </w:r>
            <w:r w:rsidR="00BA6497">
              <w:rPr>
                <w:rFonts w:ascii="Times New Roman" w:eastAsiaTheme="minorHAnsi" w:hAnsi="Times New Roman"/>
              </w:rPr>
              <w:t xml:space="preserve"> </w:t>
            </w:r>
            <w:r w:rsidR="00A22B62">
              <w:rPr>
                <w:rFonts w:ascii="Times New Roman" w:eastAsiaTheme="minorHAnsi" w:hAnsi="Times New Roman"/>
              </w:rPr>
              <w:t xml:space="preserve">opieki ze strony osób trzecich, której to opieki </w:t>
            </w:r>
            <w:r w:rsidR="00BA44B8">
              <w:rPr>
                <w:rFonts w:ascii="Times New Roman" w:eastAsiaTheme="minorHAnsi" w:hAnsi="Times New Roman"/>
              </w:rPr>
              <w:t xml:space="preserve">przyszły spadkobierca nie zapewnia, choć mógł i powinien. </w:t>
            </w:r>
          </w:p>
          <w:p w14:paraId="2D55E4BF" w14:textId="77777777" w:rsidR="009F716C" w:rsidRPr="004C208B" w:rsidRDefault="009F716C" w:rsidP="00D65C0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</w:p>
          <w:tbl>
            <w:tblPr>
              <w:tblW w:w="10827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32"/>
              <w:gridCol w:w="6072"/>
              <w:gridCol w:w="3723"/>
            </w:tblGrid>
            <w:tr w:rsidR="00FB2582" w:rsidRPr="004C208B" w14:paraId="10935C17" w14:textId="77777777" w:rsidTr="00F03772">
              <w:trPr>
                <w:trHeight w:val="264"/>
              </w:trPr>
              <w:tc>
                <w:tcPr>
                  <w:tcW w:w="1082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C6E0B4"/>
                  <w:noWrap/>
                  <w:vAlign w:val="bottom"/>
                  <w:hideMark/>
                </w:tcPr>
                <w:p w14:paraId="1D458F33" w14:textId="38B6B6AF" w:rsidR="00FB2582" w:rsidRPr="004C208B" w:rsidRDefault="00FB2582" w:rsidP="00F03772">
                  <w:pPr>
                    <w:spacing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pl-PL"/>
                    </w:rPr>
                  </w:pPr>
                  <w:r w:rsidRPr="004C208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pl-PL"/>
                    </w:rPr>
                    <w:t xml:space="preserve">Osoby osądzone z art. 209 </w:t>
                  </w:r>
                  <w:r w:rsidR="00F03772" w:rsidRPr="004C208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pl-PL"/>
                    </w:rPr>
                    <w:t xml:space="preserve">(przestępstwo niealimentacji) </w:t>
                  </w:r>
                  <w:r w:rsidRPr="004C208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pl-PL"/>
                    </w:rPr>
                    <w:t>Kodeksu karnego w latach 2016-2020</w:t>
                  </w:r>
                </w:p>
              </w:tc>
            </w:tr>
            <w:tr w:rsidR="00FB2582" w:rsidRPr="004C208B" w14:paraId="4BA1D008" w14:textId="77777777" w:rsidTr="00F03772">
              <w:trPr>
                <w:trHeight w:val="792"/>
              </w:trPr>
              <w:tc>
                <w:tcPr>
                  <w:tcW w:w="10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BDD7EE"/>
                  <w:noWrap/>
                  <w:vAlign w:val="center"/>
                  <w:hideMark/>
                </w:tcPr>
                <w:p w14:paraId="0040998E" w14:textId="77777777" w:rsidR="00FB2582" w:rsidRPr="004C208B" w:rsidRDefault="00FB2582" w:rsidP="00F03772">
                  <w:pPr>
                    <w:spacing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4C208B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ROK</w:t>
                  </w:r>
                </w:p>
              </w:tc>
              <w:tc>
                <w:tcPr>
                  <w:tcW w:w="6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BDD7EE"/>
                  <w:noWrap/>
                  <w:vAlign w:val="center"/>
                  <w:hideMark/>
                </w:tcPr>
                <w:p w14:paraId="494F7CBB" w14:textId="77777777" w:rsidR="00FB2582" w:rsidRPr="004C208B" w:rsidRDefault="00FB2582" w:rsidP="00F03772">
                  <w:pPr>
                    <w:spacing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4C208B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Liczba osądzonych z art. 209 kk</w:t>
                  </w:r>
                </w:p>
              </w:tc>
              <w:tc>
                <w:tcPr>
                  <w:tcW w:w="3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DD7EE"/>
                  <w:vAlign w:val="center"/>
                  <w:hideMark/>
                </w:tcPr>
                <w:p w14:paraId="0970E8DB" w14:textId="77777777" w:rsidR="00FB2582" w:rsidRPr="004C208B" w:rsidRDefault="00FB2582" w:rsidP="00F03772">
                  <w:pPr>
                    <w:spacing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4C208B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Zmiana względem roku poprzedniego (2016=100%)</w:t>
                  </w:r>
                </w:p>
              </w:tc>
            </w:tr>
            <w:tr w:rsidR="00FB2582" w:rsidRPr="004C208B" w14:paraId="7FACF8CD" w14:textId="77777777" w:rsidTr="00F03772">
              <w:trPr>
                <w:trHeight w:val="264"/>
              </w:trPr>
              <w:tc>
                <w:tcPr>
                  <w:tcW w:w="10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14:paraId="19B69EC5" w14:textId="77777777" w:rsidR="00FB2582" w:rsidRPr="004C208B" w:rsidRDefault="00FB2582" w:rsidP="00F03772">
                  <w:pPr>
                    <w:spacing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4C208B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2016</w:t>
                  </w:r>
                </w:p>
              </w:tc>
              <w:tc>
                <w:tcPr>
                  <w:tcW w:w="6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F5B992" w14:textId="77777777" w:rsidR="00FB2582" w:rsidRPr="004C208B" w:rsidRDefault="00FB2582" w:rsidP="00F03772">
                  <w:pPr>
                    <w:spacing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4C208B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8841</w:t>
                  </w:r>
                </w:p>
              </w:tc>
              <w:tc>
                <w:tcPr>
                  <w:tcW w:w="3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DCCCE3" w14:textId="77777777" w:rsidR="00FB2582" w:rsidRPr="004C208B" w:rsidRDefault="00FB2582" w:rsidP="00F03772">
                  <w:pPr>
                    <w:spacing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4C208B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100,0%</w:t>
                  </w:r>
                </w:p>
              </w:tc>
            </w:tr>
            <w:tr w:rsidR="00FB2582" w:rsidRPr="004C208B" w14:paraId="0DFE0AEF" w14:textId="77777777" w:rsidTr="00F03772">
              <w:trPr>
                <w:trHeight w:val="264"/>
              </w:trPr>
              <w:tc>
                <w:tcPr>
                  <w:tcW w:w="10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14:paraId="29D1D699" w14:textId="77777777" w:rsidR="00FB2582" w:rsidRPr="004C208B" w:rsidRDefault="00FB2582" w:rsidP="00F03772">
                  <w:pPr>
                    <w:spacing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4C208B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2017</w:t>
                  </w:r>
                </w:p>
              </w:tc>
              <w:tc>
                <w:tcPr>
                  <w:tcW w:w="6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226473" w14:textId="77777777" w:rsidR="00FB2582" w:rsidRPr="004C208B" w:rsidRDefault="00FB2582" w:rsidP="00F03772">
                  <w:pPr>
                    <w:spacing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4C208B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8967</w:t>
                  </w:r>
                </w:p>
              </w:tc>
              <w:tc>
                <w:tcPr>
                  <w:tcW w:w="3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748AD0" w14:textId="77777777" w:rsidR="00FB2582" w:rsidRPr="004C208B" w:rsidRDefault="00FB2582" w:rsidP="00F03772">
                  <w:pPr>
                    <w:spacing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4C208B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101,4%</w:t>
                  </w:r>
                </w:p>
              </w:tc>
            </w:tr>
            <w:tr w:rsidR="00FB2582" w:rsidRPr="004C208B" w14:paraId="404D3A92" w14:textId="77777777" w:rsidTr="00F03772">
              <w:trPr>
                <w:trHeight w:val="264"/>
              </w:trPr>
              <w:tc>
                <w:tcPr>
                  <w:tcW w:w="10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14:paraId="65F61D3B" w14:textId="77777777" w:rsidR="00FB2582" w:rsidRPr="004C208B" w:rsidRDefault="00FB2582" w:rsidP="00F03772">
                  <w:pPr>
                    <w:spacing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4C208B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2018</w:t>
                  </w:r>
                </w:p>
              </w:tc>
              <w:tc>
                <w:tcPr>
                  <w:tcW w:w="6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CC594B" w14:textId="77777777" w:rsidR="00FB2582" w:rsidRPr="004C208B" w:rsidRDefault="00FB2582" w:rsidP="00F03772">
                  <w:pPr>
                    <w:spacing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4C208B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46848</w:t>
                  </w:r>
                </w:p>
              </w:tc>
              <w:tc>
                <w:tcPr>
                  <w:tcW w:w="3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8A6B90" w14:textId="77777777" w:rsidR="00FB2582" w:rsidRPr="004C208B" w:rsidRDefault="00FB2582" w:rsidP="00F03772">
                  <w:pPr>
                    <w:spacing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4C208B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522,4%</w:t>
                  </w:r>
                </w:p>
              </w:tc>
            </w:tr>
            <w:tr w:rsidR="00FB2582" w:rsidRPr="004C208B" w14:paraId="2E0D38E6" w14:textId="77777777" w:rsidTr="00F03772">
              <w:trPr>
                <w:trHeight w:val="264"/>
              </w:trPr>
              <w:tc>
                <w:tcPr>
                  <w:tcW w:w="10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14:paraId="6DCCC2E9" w14:textId="77777777" w:rsidR="00FB2582" w:rsidRPr="004C208B" w:rsidRDefault="00FB2582" w:rsidP="00F03772">
                  <w:pPr>
                    <w:spacing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4C208B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2019</w:t>
                  </w:r>
                </w:p>
              </w:tc>
              <w:tc>
                <w:tcPr>
                  <w:tcW w:w="6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5E569C" w14:textId="77777777" w:rsidR="00FB2582" w:rsidRPr="004C208B" w:rsidRDefault="00FB2582" w:rsidP="00F03772">
                  <w:pPr>
                    <w:spacing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4C208B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48890</w:t>
                  </w:r>
                </w:p>
              </w:tc>
              <w:tc>
                <w:tcPr>
                  <w:tcW w:w="3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2D8327" w14:textId="77777777" w:rsidR="00FB2582" w:rsidRPr="004C208B" w:rsidRDefault="00FB2582" w:rsidP="00F03772">
                  <w:pPr>
                    <w:spacing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4C208B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104,6%</w:t>
                  </w:r>
                </w:p>
              </w:tc>
            </w:tr>
            <w:tr w:rsidR="00FB2582" w:rsidRPr="004C208B" w14:paraId="51B7D6FF" w14:textId="77777777" w:rsidTr="00F03772">
              <w:trPr>
                <w:trHeight w:val="264"/>
              </w:trPr>
              <w:tc>
                <w:tcPr>
                  <w:tcW w:w="10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14:paraId="4C4C9F34" w14:textId="77777777" w:rsidR="00FB2582" w:rsidRPr="004C208B" w:rsidRDefault="00FB2582" w:rsidP="00F03772">
                  <w:pPr>
                    <w:spacing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4C208B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2020</w:t>
                  </w:r>
                </w:p>
              </w:tc>
              <w:tc>
                <w:tcPr>
                  <w:tcW w:w="6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846AF4" w14:textId="7C6EF01B" w:rsidR="00FB2582" w:rsidRPr="004C208B" w:rsidRDefault="00FB2582" w:rsidP="00F03772">
                  <w:pPr>
                    <w:spacing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4C208B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35838</w:t>
                  </w:r>
                </w:p>
              </w:tc>
              <w:tc>
                <w:tcPr>
                  <w:tcW w:w="3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07DD0C" w14:textId="77777777" w:rsidR="00FB2582" w:rsidRPr="004C208B" w:rsidRDefault="00FB2582" w:rsidP="00F03772">
                  <w:pPr>
                    <w:spacing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4C208B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73,3%</w:t>
                  </w:r>
                </w:p>
              </w:tc>
            </w:tr>
          </w:tbl>
          <w:p w14:paraId="0309F4B5" w14:textId="61D63165" w:rsidR="00FB2582" w:rsidRPr="004C208B" w:rsidRDefault="00FB2582" w:rsidP="00D65C0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</w:p>
        </w:tc>
      </w:tr>
      <w:tr w:rsidR="005715B5" w:rsidRPr="004C208B" w14:paraId="32B8C802" w14:textId="77777777" w:rsidTr="009B724B">
        <w:trPr>
          <w:gridAfter w:val="2"/>
          <w:wAfter w:w="104" w:type="dxa"/>
          <w:trHeight w:val="70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2C1B69DB" w14:textId="36E89832" w:rsidR="005715B5" w:rsidRPr="004C208B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C208B">
              <w:rPr>
                <w:rFonts w:ascii="Times New Roman" w:hAnsi="Times New Roman"/>
                <w:b/>
                <w:color w:val="000000"/>
                <w:spacing w:val="-2"/>
              </w:rPr>
              <w:lastRenderedPageBreak/>
              <w:t xml:space="preserve">Rekomendowane rozwiązanie, w tym planowane narzędzia </w:t>
            </w:r>
            <w:r w:rsidR="00102CAB" w:rsidRPr="004C208B">
              <w:rPr>
                <w:rFonts w:ascii="Times New Roman" w:hAnsi="Times New Roman"/>
                <w:b/>
                <w:color w:val="000000"/>
                <w:spacing w:val="-2"/>
              </w:rPr>
              <w:t>interwencji</w:t>
            </w:r>
            <w:r w:rsidRPr="004C208B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5715B5" w:rsidRPr="004C208B" w14:paraId="79111A66" w14:textId="77777777" w:rsidTr="009B724B">
        <w:trPr>
          <w:gridAfter w:val="2"/>
          <w:wAfter w:w="104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3C3DEBA4" w14:textId="03ADAFA7" w:rsidR="00573E86" w:rsidRPr="004C208B" w:rsidRDefault="00001173" w:rsidP="00AC1AA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  <w:r w:rsidRPr="004C208B">
              <w:rPr>
                <w:rFonts w:ascii="Times New Roman" w:eastAsiaTheme="minorHAnsi" w:hAnsi="Times New Roman"/>
              </w:rPr>
              <w:t>Projekt przewiduje zmianę zasad</w:t>
            </w:r>
            <w:r w:rsidR="001877D6">
              <w:rPr>
                <w:rFonts w:ascii="Times New Roman" w:eastAsiaTheme="minorHAnsi" w:hAnsi="Times New Roman"/>
              </w:rPr>
              <w:t>y</w:t>
            </w:r>
            <w:r w:rsidRPr="004C208B">
              <w:rPr>
                <w:rFonts w:ascii="Times New Roman" w:eastAsiaTheme="minorHAnsi" w:hAnsi="Times New Roman"/>
              </w:rPr>
              <w:t xml:space="preserve"> dziedziczenia w przypadku, gdy </w:t>
            </w:r>
            <w:r w:rsidR="007C237A" w:rsidRPr="004C208B">
              <w:rPr>
                <w:rFonts w:ascii="Times New Roman" w:eastAsiaTheme="minorHAnsi" w:hAnsi="Times New Roman"/>
              </w:rPr>
              <w:t>którekolwiek</w:t>
            </w:r>
            <w:r w:rsidRPr="004C208B">
              <w:rPr>
                <w:rFonts w:ascii="Times New Roman" w:eastAsiaTheme="minorHAnsi" w:hAnsi="Times New Roman"/>
              </w:rPr>
              <w:t xml:space="preserve"> z dziadków spadkodawcy nie doży</w:t>
            </w:r>
            <w:r w:rsidR="007C237A" w:rsidRPr="004C208B">
              <w:rPr>
                <w:rFonts w:ascii="Times New Roman" w:eastAsiaTheme="minorHAnsi" w:hAnsi="Times New Roman"/>
              </w:rPr>
              <w:t>je</w:t>
            </w:r>
            <w:r w:rsidRPr="004C208B">
              <w:rPr>
                <w:rFonts w:ascii="Times New Roman" w:eastAsiaTheme="minorHAnsi" w:hAnsi="Times New Roman"/>
              </w:rPr>
              <w:t xml:space="preserve"> otwarcia spadku. Udział spadkowy, który by mu przypadał, przypadał będzie jego dzieciom w częściach równych. </w:t>
            </w:r>
            <w:r w:rsidRPr="004C208B">
              <w:rPr>
                <w:rFonts w:ascii="Times New Roman" w:eastAsia="Times New Roman" w:hAnsi="Times New Roman"/>
                <w:lang w:eastAsia="pl-PL"/>
              </w:rPr>
              <w:t xml:space="preserve">Jeżeli </w:t>
            </w:r>
            <w:r w:rsidR="007C237A" w:rsidRPr="004C208B">
              <w:rPr>
                <w:rFonts w:ascii="Times New Roman" w:eastAsia="Times New Roman" w:hAnsi="Times New Roman"/>
                <w:lang w:eastAsia="pl-PL"/>
              </w:rPr>
              <w:t xml:space="preserve">dziecko którekolwiek </w:t>
            </w:r>
            <w:r w:rsidRPr="004C208B">
              <w:rPr>
                <w:rFonts w:ascii="Times New Roman" w:eastAsia="Times New Roman" w:hAnsi="Times New Roman"/>
                <w:lang w:eastAsia="pl-PL"/>
              </w:rPr>
              <w:t>dziadków spadkodawcy nie dożyje otwarcia spadku, udział spadkowy, który by mu przypadał, przypadał będzie w częściach równych ich dzieciom, a w braku dzieci</w:t>
            </w:r>
            <w:r w:rsidR="00A0166F">
              <w:rPr>
                <w:rFonts w:ascii="Times New Roman" w:eastAsia="Times New Roman" w:hAnsi="Times New Roman"/>
                <w:lang w:eastAsia="pl-PL"/>
              </w:rPr>
              <w:t xml:space="preserve"> i wnuków</w:t>
            </w:r>
            <w:r w:rsidRPr="004C208B">
              <w:rPr>
                <w:rFonts w:ascii="Times New Roman" w:eastAsia="Times New Roman" w:hAnsi="Times New Roman"/>
                <w:lang w:eastAsia="pl-PL"/>
              </w:rPr>
              <w:t xml:space="preserve"> tego z dziadków, który nie dożył otwarcia spadku - pozostałym dziadkom w częściach równych. </w:t>
            </w:r>
            <w:r w:rsidRPr="004C208B">
              <w:rPr>
                <w:rFonts w:ascii="Times New Roman" w:eastAsiaTheme="minorHAnsi" w:hAnsi="Times New Roman"/>
              </w:rPr>
              <w:t xml:space="preserve">Wyłączeni od dziedziczenia zostaną dalsi zstępni </w:t>
            </w:r>
            <w:r w:rsidRPr="004C208B">
              <w:rPr>
                <w:rFonts w:ascii="Times New Roman" w:hAnsi="Times New Roman"/>
              </w:rPr>
              <w:t xml:space="preserve">dziadków spadkodawcy, czyli tzw. cioteczne lub stryjeczne wnuki i dalsze pokolenia. </w:t>
            </w:r>
            <w:r w:rsidRPr="004C208B">
              <w:rPr>
                <w:rFonts w:ascii="Times New Roman" w:eastAsiaTheme="minorHAnsi" w:hAnsi="Times New Roman"/>
              </w:rPr>
              <w:t xml:space="preserve">Skróci to czas trwania postępowań, gdyż zawężony zostanie katalog spadkobierców ustawowych i </w:t>
            </w:r>
            <w:r w:rsidR="00102CAB">
              <w:rPr>
                <w:rFonts w:ascii="Times New Roman" w:eastAsiaTheme="minorHAnsi" w:hAnsi="Times New Roman"/>
              </w:rPr>
              <w:t>ograniczy</w:t>
            </w:r>
            <w:r w:rsidRPr="004C208B">
              <w:rPr>
                <w:rFonts w:ascii="Times New Roman" w:eastAsiaTheme="minorHAnsi" w:hAnsi="Times New Roman"/>
              </w:rPr>
              <w:t xml:space="preserve"> potrzeb</w:t>
            </w:r>
            <w:r w:rsidR="003B6487">
              <w:rPr>
                <w:rFonts w:ascii="Times New Roman" w:eastAsiaTheme="minorHAnsi" w:hAnsi="Times New Roman"/>
              </w:rPr>
              <w:t>ę</w:t>
            </w:r>
            <w:r w:rsidRPr="004C208B">
              <w:rPr>
                <w:rFonts w:ascii="Times New Roman" w:eastAsiaTheme="minorHAnsi" w:hAnsi="Times New Roman"/>
              </w:rPr>
              <w:t xml:space="preserve"> poszukiwania </w:t>
            </w:r>
            <w:r w:rsidR="003B6487">
              <w:rPr>
                <w:rFonts w:ascii="Times New Roman" w:eastAsiaTheme="minorHAnsi" w:hAnsi="Times New Roman"/>
              </w:rPr>
              <w:t xml:space="preserve">z urzędu przez sąd (art.670 k.p.c.) </w:t>
            </w:r>
            <w:r w:rsidR="00A0166F">
              <w:rPr>
                <w:rFonts w:ascii="Times New Roman" w:eastAsiaTheme="minorHAnsi" w:hAnsi="Times New Roman"/>
              </w:rPr>
              <w:t xml:space="preserve">i wzywania na rozprawę (art. 669 k.p.c.) </w:t>
            </w:r>
            <w:r w:rsidRPr="004C208B">
              <w:rPr>
                <w:rFonts w:ascii="Times New Roman" w:eastAsiaTheme="minorHAnsi" w:hAnsi="Times New Roman"/>
              </w:rPr>
              <w:t>dalszych krewnych spadkodawcy.</w:t>
            </w:r>
          </w:p>
          <w:p w14:paraId="59A802CD" w14:textId="7FCE91C9" w:rsidR="00376F1D" w:rsidRPr="00E56480" w:rsidRDefault="00573E86" w:rsidP="00AC1A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C208B">
              <w:rPr>
                <w:rFonts w:ascii="Times New Roman" w:eastAsiaTheme="minorHAnsi" w:hAnsi="Times New Roman"/>
              </w:rPr>
              <w:t xml:space="preserve">Zgodnie z projektem, </w:t>
            </w:r>
            <w:r w:rsidR="00FD7FD2">
              <w:rPr>
                <w:rFonts w:ascii="Times New Roman" w:eastAsiaTheme="minorHAnsi" w:hAnsi="Times New Roman"/>
              </w:rPr>
              <w:t xml:space="preserve">termin do złożenia oświadczenia o przyjęciu lub odrzuceniu spadku zostanie zachowany, jeżeli przed jego upływem uprawniony do spadku złoży w tym przedmiocie wniosek do sądu. Ponadto, </w:t>
            </w:r>
            <w:r w:rsidRPr="004C208B">
              <w:rPr>
                <w:rFonts w:ascii="Times New Roman" w:eastAsiaTheme="minorHAnsi" w:hAnsi="Times New Roman"/>
              </w:rPr>
              <w:t>jeśli złożenie oświadczenia o</w:t>
            </w:r>
            <w:r w:rsidR="00FD7FD2">
              <w:rPr>
                <w:rFonts w:ascii="Times New Roman" w:eastAsiaTheme="minorHAnsi" w:hAnsi="Times New Roman"/>
              </w:rPr>
              <w:t> </w:t>
            </w:r>
            <w:r w:rsidR="00376F1D" w:rsidRPr="004C208B">
              <w:rPr>
                <w:rFonts w:ascii="Times New Roman" w:eastAsiaTheme="minorHAnsi" w:hAnsi="Times New Roman"/>
              </w:rPr>
              <w:t xml:space="preserve">przyjęciu lub </w:t>
            </w:r>
            <w:r w:rsidRPr="004C208B">
              <w:rPr>
                <w:rFonts w:ascii="Times New Roman" w:eastAsiaTheme="minorHAnsi" w:hAnsi="Times New Roman"/>
              </w:rPr>
              <w:t>odrzuceniu spadku będzie wymagało zezwolenia sądu,</w:t>
            </w:r>
            <w:r w:rsidR="00116D7A" w:rsidRPr="004C208B">
              <w:rPr>
                <w:rFonts w:ascii="Times New Roman" w:eastAsiaTheme="minorHAnsi" w:hAnsi="Times New Roman"/>
              </w:rPr>
              <w:t xml:space="preserve"> bieg</w:t>
            </w:r>
            <w:r w:rsidRPr="004C208B">
              <w:rPr>
                <w:rFonts w:ascii="Times New Roman" w:eastAsiaTheme="minorHAnsi" w:hAnsi="Times New Roman"/>
              </w:rPr>
              <w:t xml:space="preserve"> termin</w:t>
            </w:r>
            <w:r w:rsidR="00116D7A" w:rsidRPr="004C208B">
              <w:rPr>
                <w:rFonts w:ascii="Times New Roman" w:eastAsiaTheme="minorHAnsi" w:hAnsi="Times New Roman"/>
              </w:rPr>
              <w:t>u</w:t>
            </w:r>
            <w:r w:rsidRPr="004C208B">
              <w:rPr>
                <w:rFonts w:ascii="Times New Roman" w:eastAsiaTheme="minorHAnsi" w:hAnsi="Times New Roman"/>
              </w:rPr>
              <w:t xml:space="preserve"> na złożenie oświadczenia ulegnie zawieszeniu </w:t>
            </w:r>
            <w:r w:rsidR="008E2191" w:rsidRPr="004C208B">
              <w:rPr>
                <w:rFonts w:ascii="Times New Roman" w:eastAsiaTheme="minorHAnsi" w:hAnsi="Times New Roman"/>
              </w:rPr>
              <w:t xml:space="preserve">na </w:t>
            </w:r>
            <w:r w:rsidRPr="004C208B">
              <w:rPr>
                <w:rFonts w:ascii="Times New Roman" w:eastAsiaTheme="minorHAnsi" w:hAnsi="Times New Roman"/>
              </w:rPr>
              <w:t>czas trwania postępowania w tym przedmiocie</w:t>
            </w:r>
            <w:r w:rsidR="00FD7FD2">
              <w:rPr>
                <w:rFonts w:ascii="Times New Roman" w:eastAsiaTheme="minorHAnsi" w:hAnsi="Times New Roman"/>
              </w:rPr>
              <w:t xml:space="preserve">. </w:t>
            </w:r>
            <w:r w:rsidR="00E37640">
              <w:rPr>
                <w:rFonts w:ascii="Times New Roman" w:eastAsiaTheme="minorHAnsi" w:hAnsi="Times New Roman"/>
              </w:rPr>
              <w:t xml:space="preserve">Co istotne, w toku postępowania </w:t>
            </w:r>
            <w:r w:rsidR="00E37640" w:rsidRPr="004C208B">
              <w:rPr>
                <w:rFonts w:ascii="Times New Roman" w:eastAsiaTheme="minorHAnsi" w:hAnsi="Times New Roman"/>
              </w:rPr>
              <w:t>o stwierdzenie nabycia spadku</w:t>
            </w:r>
            <w:r w:rsidR="00E37640">
              <w:rPr>
                <w:rFonts w:ascii="Times New Roman" w:eastAsiaTheme="minorHAnsi" w:hAnsi="Times New Roman"/>
              </w:rPr>
              <w:t xml:space="preserve">, </w:t>
            </w:r>
            <w:r w:rsidRPr="004C208B">
              <w:rPr>
                <w:rFonts w:ascii="Times New Roman" w:eastAsiaTheme="minorHAnsi" w:hAnsi="Times New Roman"/>
              </w:rPr>
              <w:t>zezwoleni</w:t>
            </w:r>
            <w:r w:rsidR="00DF1E4D">
              <w:rPr>
                <w:rFonts w:ascii="Times New Roman" w:eastAsiaTheme="minorHAnsi" w:hAnsi="Times New Roman"/>
              </w:rPr>
              <w:t>a</w:t>
            </w:r>
            <w:r w:rsidRPr="004C208B">
              <w:rPr>
                <w:rFonts w:ascii="Times New Roman" w:eastAsiaTheme="minorHAnsi" w:hAnsi="Times New Roman"/>
              </w:rPr>
              <w:t xml:space="preserve"> </w:t>
            </w:r>
            <w:r w:rsidR="00FD7FD2" w:rsidRPr="004C208B">
              <w:rPr>
                <w:rFonts w:ascii="Times New Roman" w:eastAsiaTheme="minorHAnsi" w:hAnsi="Times New Roman"/>
              </w:rPr>
              <w:t>na</w:t>
            </w:r>
            <w:r w:rsidR="00FD7FD2">
              <w:rPr>
                <w:rFonts w:ascii="Times New Roman" w:eastAsiaTheme="minorHAnsi" w:hAnsi="Times New Roman"/>
              </w:rPr>
              <w:t xml:space="preserve"> </w:t>
            </w:r>
            <w:r w:rsidRPr="004C208B">
              <w:rPr>
                <w:rFonts w:ascii="Times New Roman" w:eastAsiaTheme="minorHAnsi" w:hAnsi="Times New Roman"/>
              </w:rPr>
              <w:t xml:space="preserve">odrzucenie </w:t>
            </w:r>
            <w:r w:rsidR="00001173" w:rsidRPr="004C208B">
              <w:rPr>
                <w:rFonts w:ascii="Times New Roman" w:eastAsiaTheme="minorHAnsi" w:hAnsi="Times New Roman"/>
              </w:rPr>
              <w:t xml:space="preserve">lub </w:t>
            </w:r>
            <w:r w:rsidR="00E73BB6">
              <w:rPr>
                <w:rFonts w:ascii="Times New Roman" w:eastAsiaTheme="minorHAnsi" w:hAnsi="Times New Roman"/>
              </w:rPr>
              <w:t xml:space="preserve">proste </w:t>
            </w:r>
            <w:r w:rsidR="00001173" w:rsidRPr="004C208B">
              <w:rPr>
                <w:rFonts w:ascii="Times New Roman" w:eastAsiaTheme="minorHAnsi" w:hAnsi="Times New Roman"/>
              </w:rPr>
              <w:t xml:space="preserve">przyjęcie </w:t>
            </w:r>
            <w:r w:rsidRPr="004C208B">
              <w:rPr>
                <w:rFonts w:ascii="Times New Roman" w:eastAsiaTheme="minorHAnsi" w:hAnsi="Times New Roman"/>
              </w:rPr>
              <w:t>spadku</w:t>
            </w:r>
            <w:r w:rsidR="00001173" w:rsidRPr="004C208B">
              <w:rPr>
                <w:rFonts w:ascii="Times New Roman" w:eastAsiaTheme="minorHAnsi" w:hAnsi="Times New Roman"/>
              </w:rPr>
              <w:t xml:space="preserve"> </w:t>
            </w:r>
            <w:r w:rsidRPr="004C208B">
              <w:rPr>
                <w:rFonts w:ascii="Times New Roman" w:eastAsiaTheme="minorHAnsi" w:hAnsi="Times New Roman"/>
              </w:rPr>
              <w:t xml:space="preserve">będzie </w:t>
            </w:r>
            <w:r w:rsidR="00E37640">
              <w:rPr>
                <w:rFonts w:ascii="Times New Roman" w:eastAsiaTheme="minorHAnsi" w:hAnsi="Times New Roman"/>
              </w:rPr>
              <w:t>udzielał</w:t>
            </w:r>
            <w:r w:rsidRPr="004C208B">
              <w:rPr>
                <w:rFonts w:ascii="Times New Roman" w:eastAsiaTheme="minorHAnsi" w:hAnsi="Times New Roman"/>
              </w:rPr>
              <w:t xml:space="preserve"> sąd spadku</w:t>
            </w:r>
            <w:r w:rsidR="00F833F8" w:rsidRPr="004C208B">
              <w:rPr>
                <w:rFonts w:ascii="Times New Roman" w:eastAsiaTheme="minorHAnsi" w:hAnsi="Times New Roman"/>
              </w:rPr>
              <w:t>.</w:t>
            </w:r>
            <w:r w:rsidR="000C0F8F" w:rsidRPr="004C208B">
              <w:rPr>
                <w:rFonts w:ascii="Times New Roman" w:eastAsiaTheme="minorHAnsi" w:hAnsi="Times New Roman"/>
              </w:rPr>
              <w:t xml:space="preserve"> </w:t>
            </w:r>
            <w:r w:rsidR="00E37640" w:rsidRPr="004C208B">
              <w:rPr>
                <w:rFonts w:ascii="Times New Roman" w:eastAsiaTheme="minorHAnsi" w:hAnsi="Times New Roman"/>
              </w:rPr>
              <w:t>W</w:t>
            </w:r>
            <w:r w:rsidR="00E37640">
              <w:rPr>
                <w:rFonts w:ascii="Times New Roman" w:eastAsiaTheme="minorHAnsi" w:hAnsi="Times New Roman"/>
              </w:rPr>
              <w:t xml:space="preserve"> związku z tym, że w </w:t>
            </w:r>
            <w:r w:rsidR="000C0F8F" w:rsidRPr="004C208B">
              <w:rPr>
                <w:rFonts w:ascii="Times New Roman" w:eastAsiaTheme="minorHAnsi" w:hAnsi="Times New Roman"/>
              </w:rPr>
              <w:t xml:space="preserve">sądach rejonowych zadania z zakresu wymiaru sprawiedliwości wykonują również asesorzy, którzy </w:t>
            </w:r>
            <w:r w:rsidR="00DF1E4D">
              <w:rPr>
                <w:rFonts w:ascii="Times New Roman" w:eastAsiaTheme="minorHAnsi" w:hAnsi="Times New Roman"/>
              </w:rPr>
              <w:t xml:space="preserve">obecnie </w:t>
            </w:r>
            <w:r w:rsidR="000C0F8F" w:rsidRPr="004C208B">
              <w:rPr>
                <w:rFonts w:ascii="Times New Roman" w:eastAsiaTheme="minorHAnsi" w:hAnsi="Times New Roman"/>
              </w:rPr>
              <w:t xml:space="preserve">nie mają prawa do </w:t>
            </w:r>
            <w:r w:rsidR="000C0F8F" w:rsidRPr="00DF07F8">
              <w:rPr>
                <w:rFonts w:ascii="Times New Roman" w:eastAsiaTheme="minorHAnsi" w:hAnsi="Times New Roman"/>
              </w:rPr>
              <w:t>orzekania w sprawach z zakresu prawa rodzinnego i</w:t>
            </w:r>
            <w:r w:rsidR="006869FE" w:rsidRPr="00DF07F8">
              <w:rPr>
                <w:rFonts w:ascii="Times New Roman" w:eastAsiaTheme="minorHAnsi" w:hAnsi="Times New Roman"/>
              </w:rPr>
              <w:t xml:space="preserve"> </w:t>
            </w:r>
            <w:r w:rsidR="000C0F8F" w:rsidRPr="00DF07F8">
              <w:rPr>
                <w:rFonts w:ascii="Times New Roman" w:eastAsiaTheme="minorHAnsi" w:hAnsi="Times New Roman"/>
              </w:rPr>
              <w:t>opiekuńczego</w:t>
            </w:r>
            <w:r w:rsidR="00E37640" w:rsidRPr="00DF07F8">
              <w:rPr>
                <w:rFonts w:ascii="Times New Roman" w:eastAsiaTheme="minorHAnsi" w:hAnsi="Times New Roman"/>
              </w:rPr>
              <w:t xml:space="preserve">, w projekcie przewidziano wyjątek od </w:t>
            </w:r>
            <w:r w:rsidR="00E37640" w:rsidRPr="008C359A">
              <w:rPr>
                <w:rFonts w:ascii="Times New Roman" w:eastAsiaTheme="minorHAnsi" w:hAnsi="Times New Roman"/>
              </w:rPr>
              <w:t>tego wyłączenia</w:t>
            </w:r>
            <w:r w:rsidR="00B512A1" w:rsidRPr="008C359A">
              <w:rPr>
                <w:rFonts w:ascii="Times New Roman" w:eastAsiaTheme="minorHAnsi" w:hAnsi="Times New Roman"/>
              </w:rPr>
              <w:t xml:space="preserve">, </w:t>
            </w:r>
            <w:r w:rsidR="00B512A1" w:rsidRPr="008C359A">
              <w:rPr>
                <w:rFonts w:ascii="Times New Roman" w:eastAsiaTheme="minorHAnsi" w:hAnsi="Times New Roman"/>
              </w:rPr>
              <w:lastRenderedPageBreak/>
              <w:t xml:space="preserve">tak aby mieli oni możliwość </w:t>
            </w:r>
            <w:r w:rsidR="00376F1D" w:rsidRPr="008C359A">
              <w:rPr>
                <w:rFonts w:ascii="Times New Roman" w:eastAsiaTheme="minorHAnsi" w:hAnsi="Times New Roman"/>
              </w:rPr>
              <w:t xml:space="preserve">orzekania w sprawach </w:t>
            </w:r>
            <w:r w:rsidR="00376F1D" w:rsidRPr="008C359A">
              <w:rPr>
                <w:rFonts w:ascii="Times New Roman" w:hAnsi="Times New Roman"/>
              </w:rPr>
              <w:t>o</w:t>
            </w:r>
            <w:r w:rsidR="006869FE" w:rsidRPr="004C1166">
              <w:rPr>
                <w:rFonts w:ascii="Times New Roman" w:hAnsi="Times New Roman"/>
              </w:rPr>
              <w:t xml:space="preserve"> </w:t>
            </w:r>
            <w:r w:rsidR="00376F1D" w:rsidRPr="004C1166">
              <w:rPr>
                <w:rFonts w:ascii="Times New Roman" w:hAnsi="Times New Roman"/>
              </w:rPr>
              <w:t>zezwolenie na</w:t>
            </w:r>
            <w:r w:rsidR="006869FE" w:rsidRPr="004C1166">
              <w:rPr>
                <w:rFonts w:ascii="Times New Roman" w:hAnsi="Times New Roman"/>
              </w:rPr>
              <w:t xml:space="preserve"> </w:t>
            </w:r>
            <w:r w:rsidR="00376F1D" w:rsidRPr="004C1166">
              <w:rPr>
                <w:rFonts w:ascii="Times New Roman" w:hAnsi="Times New Roman"/>
              </w:rPr>
              <w:t xml:space="preserve">dokonanie czynności przekraczającej zakres zwykłego zarządu majątkiem </w:t>
            </w:r>
            <w:r w:rsidR="00376F1D" w:rsidRPr="004D1CC6">
              <w:rPr>
                <w:rFonts w:ascii="Times New Roman" w:hAnsi="Times New Roman"/>
              </w:rPr>
              <w:t>małoletniego lub ubezwłasnowolnionego</w:t>
            </w:r>
            <w:r w:rsidR="00E73BB6">
              <w:rPr>
                <w:rFonts w:ascii="Times New Roman" w:hAnsi="Times New Roman"/>
              </w:rPr>
              <w:t xml:space="preserve"> całkowicie</w:t>
            </w:r>
            <w:r w:rsidR="00376F1D" w:rsidRPr="004D1CC6">
              <w:rPr>
                <w:rFonts w:ascii="Times New Roman" w:hAnsi="Times New Roman"/>
              </w:rPr>
              <w:t xml:space="preserve"> w postaci przyjęcia lub odrzucenia spadku</w:t>
            </w:r>
            <w:r w:rsidR="006869FE" w:rsidRPr="004D1CC6">
              <w:rPr>
                <w:rFonts w:ascii="Times New Roman" w:hAnsi="Times New Roman"/>
              </w:rPr>
              <w:t xml:space="preserve">, </w:t>
            </w:r>
            <w:r w:rsidR="00116D7A" w:rsidRPr="004D1CC6">
              <w:rPr>
                <w:rFonts w:ascii="Times New Roman" w:hAnsi="Times New Roman"/>
              </w:rPr>
              <w:t xml:space="preserve">w toku </w:t>
            </w:r>
            <w:r w:rsidR="00DF1E4D" w:rsidRPr="004710D7">
              <w:rPr>
                <w:rFonts w:ascii="Times New Roman" w:hAnsi="Times New Roman"/>
              </w:rPr>
              <w:t xml:space="preserve">prowadzonego przez siebie </w:t>
            </w:r>
            <w:r w:rsidR="00116D7A" w:rsidRPr="004710D7">
              <w:rPr>
                <w:rFonts w:ascii="Times New Roman" w:hAnsi="Times New Roman"/>
              </w:rPr>
              <w:t xml:space="preserve">postępowania </w:t>
            </w:r>
            <w:r w:rsidR="006869FE" w:rsidRPr="0056502C">
              <w:rPr>
                <w:rFonts w:ascii="Times New Roman" w:hAnsi="Times New Roman"/>
              </w:rPr>
              <w:t>o</w:t>
            </w:r>
            <w:r w:rsidR="008B315F" w:rsidRPr="00E56480">
              <w:rPr>
                <w:rFonts w:ascii="Times New Roman" w:hAnsi="Times New Roman"/>
              </w:rPr>
              <w:t> </w:t>
            </w:r>
            <w:r w:rsidR="006869FE" w:rsidRPr="00E56480">
              <w:rPr>
                <w:rFonts w:ascii="Times New Roman" w:hAnsi="Times New Roman"/>
              </w:rPr>
              <w:t>stwierdzenie nabycia spadku</w:t>
            </w:r>
            <w:r w:rsidR="00376F1D" w:rsidRPr="00E56480">
              <w:rPr>
                <w:rFonts w:ascii="Times New Roman" w:hAnsi="Times New Roman"/>
              </w:rPr>
              <w:t xml:space="preserve">. </w:t>
            </w:r>
          </w:p>
          <w:p w14:paraId="2D8AFA5B" w14:textId="0030A868" w:rsidR="00573E86" w:rsidRPr="00E56480" w:rsidRDefault="000C0F8F" w:rsidP="00DF07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DF07F8">
              <w:rPr>
                <w:rFonts w:ascii="Times New Roman" w:eastAsiaTheme="minorHAnsi" w:hAnsi="Times New Roman"/>
              </w:rPr>
              <w:t>Projektowane zmiany</w:t>
            </w:r>
            <w:r w:rsidR="003B6487" w:rsidRPr="00DF07F8">
              <w:rPr>
                <w:rFonts w:ascii="Times New Roman" w:eastAsiaTheme="minorHAnsi" w:hAnsi="Times New Roman"/>
              </w:rPr>
              <w:t xml:space="preserve"> lepiej</w:t>
            </w:r>
            <w:r w:rsidRPr="00DF07F8">
              <w:rPr>
                <w:rFonts w:ascii="Times New Roman" w:eastAsiaTheme="minorHAnsi" w:hAnsi="Times New Roman"/>
              </w:rPr>
              <w:t xml:space="preserve"> zabezpieczą</w:t>
            </w:r>
            <w:r w:rsidR="00573E86" w:rsidRPr="00DF07F8">
              <w:rPr>
                <w:rFonts w:ascii="Times New Roman" w:eastAsiaTheme="minorHAnsi" w:hAnsi="Times New Roman"/>
              </w:rPr>
              <w:t xml:space="preserve"> prawa spadkobierców</w:t>
            </w:r>
            <w:r w:rsidR="00B512A1" w:rsidRPr="00DF07F8">
              <w:rPr>
                <w:rFonts w:ascii="Times New Roman" w:eastAsiaTheme="minorHAnsi" w:hAnsi="Times New Roman"/>
              </w:rPr>
              <w:t>, w tym w szczególności</w:t>
            </w:r>
            <w:r w:rsidR="00573E86" w:rsidRPr="00DF07F8">
              <w:rPr>
                <w:rFonts w:ascii="Times New Roman" w:eastAsiaTheme="minorHAnsi" w:hAnsi="Times New Roman"/>
              </w:rPr>
              <w:t xml:space="preserve"> </w:t>
            </w:r>
            <w:r w:rsidR="00B512A1" w:rsidRPr="00DF07F8">
              <w:rPr>
                <w:rFonts w:ascii="Times New Roman" w:eastAsiaTheme="minorHAnsi" w:hAnsi="Times New Roman"/>
              </w:rPr>
              <w:t>małoletnich i ubezwłasnowolnionych</w:t>
            </w:r>
            <w:r w:rsidR="00E73BB6">
              <w:rPr>
                <w:rFonts w:ascii="Times New Roman" w:eastAsiaTheme="minorHAnsi" w:hAnsi="Times New Roman"/>
              </w:rPr>
              <w:t xml:space="preserve"> całkowicie</w:t>
            </w:r>
            <w:r w:rsidR="00B512A1" w:rsidRPr="00DF07F8">
              <w:rPr>
                <w:rFonts w:ascii="Times New Roman" w:eastAsiaTheme="minorHAnsi" w:hAnsi="Times New Roman"/>
              </w:rPr>
              <w:t>,</w:t>
            </w:r>
            <w:r w:rsidR="00057D9B" w:rsidRPr="00DF07F8">
              <w:rPr>
                <w:rFonts w:ascii="Times New Roman" w:eastAsiaTheme="minorHAnsi" w:hAnsi="Times New Roman"/>
              </w:rPr>
              <w:t xml:space="preserve"> </w:t>
            </w:r>
            <w:r w:rsidR="00573E86" w:rsidRPr="00DF07F8">
              <w:rPr>
                <w:rFonts w:ascii="Times New Roman" w:eastAsiaTheme="minorHAnsi" w:hAnsi="Times New Roman"/>
              </w:rPr>
              <w:t>u</w:t>
            </w:r>
            <w:r w:rsidR="003B6487" w:rsidRPr="00DF07F8">
              <w:rPr>
                <w:rFonts w:ascii="Times New Roman" w:eastAsiaTheme="minorHAnsi" w:hAnsi="Times New Roman"/>
              </w:rPr>
              <w:t>łatwi</w:t>
            </w:r>
            <w:r w:rsidR="00B512A1" w:rsidRPr="00DF07F8">
              <w:rPr>
                <w:rFonts w:ascii="Times New Roman" w:eastAsiaTheme="minorHAnsi" w:hAnsi="Times New Roman"/>
              </w:rPr>
              <w:t>ając im</w:t>
            </w:r>
            <w:r w:rsidR="00573E86" w:rsidRPr="00DF07F8">
              <w:rPr>
                <w:rFonts w:ascii="Times New Roman" w:eastAsiaTheme="minorHAnsi" w:hAnsi="Times New Roman"/>
              </w:rPr>
              <w:t xml:space="preserve"> </w:t>
            </w:r>
            <w:r w:rsidR="00B512A1" w:rsidRPr="00DF07F8">
              <w:rPr>
                <w:rFonts w:ascii="Times New Roman" w:eastAsiaTheme="minorHAnsi" w:hAnsi="Times New Roman"/>
              </w:rPr>
              <w:t xml:space="preserve">lub </w:t>
            </w:r>
            <w:r w:rsidR="00573E86" w:rsidRPr="00DF07F8">
              <w:rPr>
                <w:rFonts w:ascii="Times New Roman" w:eastAsiaTheme="minorHAnsi" w:hAnsi="Times New Roman"/>
              </w:rPr>
              <w:t xml:space="preserve">ich opiekunom złożenie oświadczenia w </w:t>
            </w:r>
            <w:r w:rsidR="006A2AFB" w:rsidRPr="00DF07F8">
              <w:rPr>
                <w:rFonts w:ascii="Times New Roman" w:eastAsiaTheme="minorHAnsi" w:hAnsi="Times New Roman"/>
              </w:rPr>
              <w:t>przepisanym</w:t>
            </w:r>
            <w:r w:rsidR="00573E86" w:rsidRPr="00DF07F8">
              <w:rPr>
                <w:rFonts w:ascii="Times New Roman" w:eastAsiaTheme="minorHAnsi" w:hAnsi="Times New Roman"/>
              </w:rPr>
              <w:t xml:space="preserve"> terminie.</w:t>
            </w:r>
            <w:r w:rsidR="00376F1D" w:rsidRPr="00DF07F8">
              <w:rPr>
                <w:rFonts w:ascii="Times New Roman" w:eastAsiaTheme="minorHAnsi" w:hAnsi="Times New Roman"/>
              </w:rPr>
              <w:t xml:space="preserve"> Dodatkowo, brak konieczności prowadzenia</w:t>
            </w:r>
            <w:r w:rsidR="007F5387" w:rsidRPr="00DF07F8">
              <w:rPr>
                <w:rFonts w:ascii="Times New Roman" w:eastAsiaTheme="minorHAnsi" w:hAnsi="Times New Roman"/>
              </w:rPr>
              <w:t>, w trakcie postępowania spadkowego,</w:t>
            </w:r>
            <w:r w:rsidR="00376F1D" w:rsidRPr="00DF07F8">
              <w:rPr>
                <w:rFonts w:ascii="Times New Roman" w:eastAsiaTheme="minorHAnsi" w:hAnsi="Times New Roman"/>
              </w:rPr>
              <w:t xml:space="preserve"> odrębnego postępowania sądowego w przedmiocie zezwolenia </w:t>
            </w:r>
            <w:r w:rsidR="00376F1D" w:rsidRPr="004D1CC6">
              <w:rPr>
                <w:rFonts w:ascii="Times New Roman" w:hAnsi="Times New Roman"/>
              </w:rPr>
              <w:t xml:space="preserve">na dokonanie czynności przekraczającej zakres zwykłego zarządu majątkiem małoletniego lub ubezwłasnowolnionego w postaci przyjęcia lub odrzucenia spadku, przyczyni się do przyspieszenia postępowań </w:t>
            </w:r>
            <w:r w:rsidR="007F5387" w:rsidRPr="004710D7">
              <w:rPr>
                <w:rFonts w:ascii="Times New Roman" w:hAnsi="Times New Roman"/>
              </w:rPr>
              <w:t>o stwierdzenie nabycia spadku</w:t>
            </w:r>
            <w:r w:rsidR="00C52737">
              <w:rPr>
                <w:rFonts w:ascii="Times New Roman" w:hAnsi="Times New Roman"/>
              </w:rPr>
              <w:t>,</w:t>
            </w:r>
            <w:r w:rsidR="007F5387" w:rsidRPr="004710D7">
              <w:rPr>
                <w:rFonts w:ascii="Times New Roman" w:hAnsi="Times New Roman"/>
              </w:rPr>
              <w:t xml:space="preserve"> a jednocześnie</w:t>
            </w:r>
            <w:r w:rsidR="00376F1D" w:rsidRPr="00E56480">
              <w:rPr>
                <w:rFonts w:ascii="Times New Roman" w:hAnsi="Times New Roman"/>
              </w:rPr>
              <w:t xml:space="preserve"> zmniejszy ilość spraw wpływających do sądów opiekuńczych, jednocześnie je odciążając.</w:t>
            </w:r>
          </w:p>
          <w:p w14:paraId="512B039C" w14:textId="7BD192A9" w:rsidR="0059016E" w:rsidRPr="004C1166" w:rsidRDefault="0059016E" w:rsidP="004C11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E56480">
              <w:rPr>
                <w:rFonts w:ascii="Times New Roman" w:hAnsi="Times New Roman"/>
              </w:rPr>
              <w:t xml:space="preserve">Dopełnienie powyższych zmian stanowi nowelizacja art. 1019 § 1 k.c. tak, aby również </w:t>
            </w:r>
            <w:r w:rsidR="006E2415" w:rsidRPr="00E56480">
              <w:rPr>
                <w:rFonts w:ascii="Times New Roman" w:hAnsi="Times New Roman"/>
              </w:rPr>
              <w:t>termin do</w:t>
            </w:r>
            <w:r w:rsidRPr="00E56480">
              <w:rPr>
                <w:rFonts w:ascii="Times New Roman" w:hAnsi="Times New Roman"/>
              </w:rPr>
              <w:t xml:space="preserve"> uchylenia się od skutków prawnych złożenia oświadczenia pod wpływem błędu lub podstępu bądź z tych przyczyn jego nie złożenia, </w:t>
            </w:r>
            <w:r w:rsidR="006E2415" w:rsidRPr="00E56480">
              <w:rPr>
                <w:rFonts w:ascii="Times New Roman" w:hAnsi="Times New Roman"/>
              </w:rPr>
              <w:t>był</w:t>
            </w:r>
            <w:r w:rsidRPr="00E56480">
              <w:rPr>
                <w:rFonts w:ascii="Times New Roman" w:hAnsi="Times New Roman"/>
              </w:rPr>
              <w:t xml:space="preserve"> zachowany wraz z wniesieniem </w:t>
            </w:r>
            <w:r w:rsidR="006E2415" w:rsidRPr="00E56480">
              <w:rPr>
                <w:rFonts w:ascii="Times New Roman" w:hAnsi="Times New Roman"/>
              </w:rPr>
              <w:t xml:space="preserve">stosownego wniosku do sądu. </w:t>
            </w:r>
          </w:p>
          <w:p w14:paraId="743E1EA3" w14:textId="54C5476C" w:rsidR="008C359A" w:rsidRPr="004D1CC6" w:rsidRDefault="008C359A" w:rsidP="004C1166">
            <w:pPr>
              <w:pStyle w:val="ZARTzmartartykuempunktem"/>
              <w:spacing w:line="276" w:lineRule="auto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  <w:r w:rsidRPr="004D1CC6">
              <w:rPr>
                <w:rFonts w:ascii="Times New Roman" w:eastAsia="Times New Roman" w:hAnsi="Times New Roman"/>
                <w:sz w:val="22"/>
                <w:szCs w:val="22"/>
              </w:rPr>
              <w:t xml:space="preserve">Projekt wprowadza regulację wyłączającą konieczność pozyskania </w:t>
            </w:r>
            <w:r w:rsidR="00E56480">
              <w:rPr>
                <w:rFonts w:ascii="Times New Roman" w:eastAsia="Times New Roman" w:hAnsi="Times New Roman"/>
                <w:sz w:val="22"/>
                <w:szCs w:val="22"/>
              </w:rPr>
              <w:t>zezwolenia</w:t>
            </w:r>
            <w:r w:rsidR="00E56480" w:rsidRPr="004D1CC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4D1CC6">
              <w:rPr>
                <w:rFonts w:ascii="Times New Roman" w:eastAsia="Times New Roman" w:hAnsi="Times New Roman"/>
                <w:sz w:val="22"/>
                <w:szCs w:val="22"/>
              </w:rPr>
              <w:t xml:space="preserve">sądu na dokonanie </w:t>
            </w:r>
            <w:r w:rsidRPr="004D1CC6">
              <w:rPr>
                <w:rFonts w:ascii="Times New Roman" w:hAnsi="Times New Roman"/>
                <w:sz w:val="22"/>
                <w:szCs w:val="22"/>
              </w:rPr>
              <w:t>czynności przekraczających zakres zwykłego zarządu w sytuacji, gdy czynność polega na odrzuceniu spadku w imieniu dziecka, a dziecko jest powołane do dziedziczenia wskutek uprzedniego odrzucenia spadku przez któregokolwiek z rodziców, którym przysługuje pełna władza rodzicielska. Zgoda sądu będzie jednak wymagana</w:t>
            </w:r>
            <w:r w:rsidR="005227CD">
              <w:rPr>
                <w:rFonts w:ascii="Times New Roman" w:hAnsi="Times New Roman"/>
                <w:sz w:val="22"/>
                <w:szCs w:val="22"/>
              </w:rPr>
              <w:t xml:space="preserve"> w braku porozumienia rodziców lub</w:t>
            </w:r>
            <w:r w:rsidRPr="004D1CC6">
              <w:rPr>
                <w:rFonts w:ascii="Times New Roman" w:hAnsi="Times New Roman"/>
                <w:sz w:val="22"/>
                <w:szCs w:val="22"/>
              </w:rPr>
              <w:t xml:space="preserve">, jeśli inny zstępny rodziców tego dziecka przyjmuje spadek. Proponowane rozwiązanie powinno przyczynić się do usprawnienia postępowań, a jednocześnie nie doprowadzi do jakiegokolwiek naruszenia interesów dziecka, gdyż </w:t>
            </w:r>
            <w:r w:rsidR="004C1166">
              <w:rPr>
                <w:rFonts w:ascii="Times New Roman" w:hAnsi="Times New Roman"/>
                <w:sz w:val="22"/>
                <w:szCs w:val="22"/>
              </w:rPr>
              <w:t xml:space="preserve">z założenia </w:t>
            </w:r>
            <w:r w:rsidRPr="004D1CC6">
              <w:rPr>
                <w:rFonts w:ascii="Times New Roman" w:hAnsi="Times New Roman"/>
                <w:sz w:val="22"/>
                <w:szCs w:val="22"/>
              </w:rPr>
              <w:t xml:space="preserve">dotyczyć będzie </w:t>
            </w:r>
            <w:r w:rsidR="004C1166" w:rsidRPr="004D1CC6">
              <w:rPr>
                <w:rFonts w:ascii="Times New Roman" w:hAnsi="Times New Roman"/>
                <w:sz w:val="22"/>
                <w:szCs w:val="22"/>
              </w:rPr>
              <w:t>spadków</w:t>
            </w:r>
            <w:r w:rsidR="004C1166">
              <w:rPr>
                <w:rFonts w:ascii="Times New Roman" w:hAnsi="Times New Roman"/>
                <w:sz w:val="22"/>
                <w:szCs w:val="22"/>
              </w:rPr>
              <w:t xml:space="preserve">, w których pasywa przeważają nad aktywami. </w:t>
            </w:r>
          </w:p>
          <w:p w14:paraId="38EDCFA1" w14:textId="45E4C3F3" w:rsidR="003C32B8" w:rsidRPr="004D1CC6" w:rsidRDefault="00286C83" w:rsidP="004D1CC6">
            <w:pPr>
              <w:pStyle w:val="ZARTzmartartykuempunktem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D1CC6">
              <w:rPr>
                <w:rFonts w:ascii="Times New Roman" w:hAnsi="Times New Roman" w:cs="Times New Roman"/>
                <w:sz w:val="22"/>
                <w:szCs w:val="22"/>
              </w:rPr>
              <w:t xml:space="preserve">W projekcie przewidziano też zmianę art. 643 k.p.c., polegającą na wyeliminowaniu obowiązku sądu zawiadamiania o przyjęciu spadku oraz ograniczeniu obowiązku zawiadamiania o odrzuceniu spadku do osób, które zgodnie z treścią oświadczenia i przedstawionych dokumentów są powołane do dziedziczenia. Zmiana ta także przyczyni się do zmniejszenia obciążenia sądów. </w:t>
            </w:r>
            <w:r w:rsidR="00892957" w:rsidRPr="004D1CC6">
              <w:rPr>
                <w:rFonts w:ascii="Times New Roman" w:hAnsi="Times New Roman" w:cs="Times New Roman"/>
                <w:sz w:val="22"/>
                <w:szCs w:val="22"/>
              </w:rPr>
              <w:t xml:space="preserve">Wskazać trzeba, że przyjęcie spadku nie wpływa na zmianę sytuacji prawnej innych osób, zaś obowiązek zawiadomienia o tym powoduje konieczność </w:t>
            </w:r>
            <w:r w:rsidR="003C32B8" w:rsidRPr="004D1CC6">
              <w:rPr>
                <w:rFonts w:ascii="Times New Roman" w:hAnsi="Times New Roman" w:cs="Times New Roman"/>
                <w:sz w:val="22"/>
                <w:szCs w:val="22"/>
              </w:rPr>
              <w:t xml:space="preserve">podjęcia przez sąd spadku niepotrzebnych czynności i </w:t>
            </w:r>
            <w:r w:rsidR="00892957" w:rsidRPr="004D1CC6">
              <w:rPr>
                <w:rFonts w:ascii="Times New Roman" w:hAnsi="Times New Roman" w:cs="Times New Roman"/>
                <w:sz w:val="22"/>
                <w:szCs w:val="22"/>
              </w:rPr>
              <w:t xml:space="preserve">poniesienia </w:t>
            </w:r>
            <w:r w:rsidR="003C32B8" w:rsidRPr="004D1CC6">
              <w:rPr>
                <w:rFonts w:ascii="Times New Roman" w:hAnsi="Times New Roman" w:cs="Times New Roman"/>
                <w:sz w:val="22"/>
                <w:szCs w:val="22"/>
              </w:rPr>
              <w:t xml:space="preserve">zbędnych kosztów. </w:t>
            </w:r>
          </w:p>
          <w:p w14:paraId="6723976D" w14:textId="269888CB" w:rsidR="00D81990" w:rsidRPr="004C208B" w:rsidRDefault="003C32B8" w:rsidP="00DF07F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  <w:r w:rsidRPr="004D1CC6">
              <w:rPr>
                <w:rFonts w:ascii="Times New Roman" w:hAnsi="Times New Roman"/>
              </w:rPr>
              <w:t xml:space="preserve">Do odciążenia sądów powinna przyczynić się też </w:t>
            </w:r>
            <w:r w:rsidR="00286C83" w:rsidRPr="004D1CC6">
              <w:rPr>
                <w:rFonts w:ascii="Times New Roman" w:hAnsi="Times New Roman"/>
              </w:rPr>
              <w:t>zmiana art. 640</w:t>
            </w:r>
            <w:r w:rsidR="00892957" w:rsidRPr="004D1CC6">
              <w:rPr>
                <w:rFonts w:ascii="Times New Roman" w:hAnsi="Times New Roman"/>
              </w:rPr>
              <w:t xml:space="preserve"> k.p.c., znosząca</w:t>
            </w:r>
            <w:r w:rsidR="00286C83" w:rsidRPr="004D1CC6">
              <w:rPr>
                <w:rFonts w:ascii="Times New Roman" w:hAnsi="Times New Roman"/>
              </w:rPr>
              <w:t xml:space="preserve"> obowiązek notariusza przesyłania do sądu spadku </w:t>
            </w:r>
            <w:r w:rsidR="00892957" w:rsidRPr="004D1CC6">
              <w:rPr>
                <w:rFonts w:ascii="Times New Roman" w:hAnsi="Times New Roman"/>
              </w:rPr>
              <w:t xml:space="preserve">oświadczenia o przyjęciu lub odrzuceniu spadku i art. 652 k.p.c., gdzie zniesiono obowiązek notariusza zawiadamiania sądu spadku o </w:t>
            </w:r>
            <w:r w:rsidR="00892957" w:rsidRPr="004D1CC6">
              <w:rPr>
                <w:rFonts w:ascii="Times New Roman" w:hAnsi="Times New Roman"/>
                <w:color w:val="333333"/>
                <w:shd w:val="clear" w:color="auto" w:fill="FFFFFF"/>
              </w:rPr>
              <w:t>dokonanym otwarciu i ogłoszeniu testamentu – w sytuacji, gdy notariusz</w:t>
            </w:r>
            <w:r w:rsidRPr="004D1CC6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sporządził akt poświadczenia dziedziczenia. </w:t>
            </w:r>
          </w:p>
          <w:p w14:paraId="5FA21E29" w14:textId="72AA2BF5" w:rsidR="00F833F8" w:rsidRDefault="0017365C" w:rsidP="00AC1AA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W projekcie przewidziano</w:t>
            </w:r>
            <w:r w:rsidR="00376F1D" w:rsidRPr="004C208B">
              <w:rPr>
                <w:rFonts w:ascii="Times New Roman" w:eastAsiaTheme="minorHAnsi" w:hAnsi="Times New Roman"/>
              </w:rPr>
              <w:t xml:space="preserve"> także zmianę Kodeksu postępowania cywilnego</w:t>
            </w:r>
            <w:r w:rsidR="00376F1D" w:rsidRPr="004C208B">
              <w:rPr>
                <w:rStyle w:val="Odwoanieprzypisudolnego"/>
                <w:rFonts w:ascii="Times New Roman" w:eastAsiaTheme="minorHAnsi" w:hAnsi="Times New Roman"/>
              </w:rPr>
              <w:footnoteReference w:id="7"/>
            </w:r>
            <w:r w:rsidR="00376F1D" w:rsidRPr="004C208B">
              <w:rPr>
                <w:rFonts w:ascii="Times New Roman" w:eastAsiaTheme="minorHAnsi" w:hAnsi="Times New Roman"/>
              </w:rPr>
              <w:t xml:space="preserve"> poprzez dodanie obowiązku zawarcia w</w:t>
            </w:r>
            <w:r>
              <w:rPr>
                <w:rFonts w:ascii="Times New Roman" w:eastAsiaTheme="minorHAnsi" w:hAnsi="Times New Roman"/>
              </w:rPr>
              <w:t> </w:t>
            </w:r>
            <w:r w:rsidR="00376F1D" w:rsidRPr="004C208B">
              <w:rPr>
                <w:rFonts w:ascii="Times New Roman" w:eastAsiaTheme="minorHAnsi" w:hAnsi="Times New Roman"/>
              </w:rPr>
              <w:t xml:space="preserve">sentencji postanowienia o stwierdzeniu nabycia spadku określenia, w jaki sposób spadek został </w:t>
            </w:r>
            <w:r w:rsidR="000910A2">
              <w:rPr>
                <w:rFonts w:ascii="Times New Roman" w:eastAsiaTheme="minorHAnsi" w:hAnsi="Times New Roman"/>
              </w:rPr>
              <w:t>nabyty</w:t>
            </w:r>
            <w:r w:rsidR="000910A2" w:rsidRPr="004C208B">
              <w:rPr>
                <w:rFonts w:ascii="Times New Roman" w:eastAsiaTheme="minorHAnsi" w:hAnsi="Times New Roman"/>
              </w:rPr>
              <w:t xml:space="preserve"> </w:t>
            </w:r>
            <w:r w:rsidR="00376F1D" w:rsidRPr="004C208B">
              <w:rPr>
                <w:rFonts w:ascii="Times New Roman" w:eastAsiaTheme="minorHAnsi" w:hAnsi="Times New Roman"/>
              </w:rPr>
              <w:t>przez spadkobierców.</w:t>
            </w:r>
          </w:p>
          <w:p w14:paraId="4A90F7B0" w14:textId="77777777" w:rsidR="0070676A" w:rsidRPr="004C208B" w:rsidRDefault="0070676A" w:rsidP="00AC1AA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</w:p>
          <w:p w14:paraId="57B29C79" w14:textId="1A35725E" w:rsidR="00F833F8" w:rsidRPr="004D1CC6" w:rsidRDefault="008B315F" w:rsidP="004D1CC6">
            <w:pPr>
              <w:jc w:val="both"/>
              <w:rPr>
                <w:rFonts w:eastAsiaTheme="minorHAnsi"/>
                <w:i/>
                <w:iCs/>
              </w:rPr>
            </w:pPr>
            <w:r>
              <w:rPr>
                <w:rFonts w:ascii="Times New Roman" w:eastAsiaTheme="minorHAnsi" w:hAnsi="Times New Roman"/>
              </w:rPr>
              <w:t>Proponuje się również rozwiązania prawne, które przyczynią się do przyspieszenia</w:t>
            </w:r>
            <w:r w:rsidR="00D81990" w:rsidRPr="004C208B">
              <w:rPr>
                <w:rFonts w:ascii="Times New Roman" w:eastAsiaTheme="minorHAnsi" w:hAnsi="Times New Roman"/>
              </w:rPr>
              <w:t xml:space="preserve"> postępowa</w:t>
            </w:r>
            <w:r>
              <w:rPr>
                <w:rFonts w:ascii="Times New Roman" w:eastAsiaTheme="minorHAnsi" w:hAnsi="Times New Roman"/>
              </w:rPr>
              <w:t>ń</w:t>
            </w:r>
            <w:r w:rsidR="00D81990" w:rsidRPr="004C208B">
              <w:rPr>
                <w:rFonts w:ascii="Times New Roman" w:eastAsiaTheme="minorHAnsi" w:hAnsi="Times New Roman"/>
              </w:rPr>
              <w:t xml:space="preserve"> </w:t>
            </w:r>
            <w:r w:rsidRPr="004C208B">
              <w:rPr>
                <w:rFonts w:ascii="Times New Roman" w:eastAsiaTheme="minorHAnsi" w:hAnsi="Times New Roman"/>
              </w:rPr>
              <w:t>sądow</w:t>
            </w:r>
            <w:r>
              <w:rPr>
                <w:rFonts w:ascii="Times New Roman" w:eastAsiaTheme="minorHAnsi" w:hAnsi="Times New Roman"/>
              </w:rPr>
              <w:t>ych</w:t>
            </w:r>
            <w:r w:rsidR="00015875">
              <w:rPr>
                <w:rFonts w:ascii="Times New Roman" w:eastAsiaTheme="minorHAnsi" w:hAnsi="Times New Roman"/>
              </w:rPr>
              <w:t xml:space="preserve">. Przewidują one </w:t>
            </w:r>
            <w:r w:rsidR="00E108C1">
              <w:rPr>
                <w:rFonts w:ascii="Times New Roman" w:eastAsiaTheme="minorHAnsi" w:hAnsi="Times New Roman"/>
              </w:rPr>
              <w:t>umożliwienie</w:t>
            </w:r>
            <w:r w:rsidR="00D81990" w:rsidRPr="004C208B">
              <w:rPr>
                <w:rFonts w:ascii="Times New Roman" w:eastAsiaTheme="minorHAnsi" w:hAnsi="Times New Roman"/>
              </w:rPr>
              <w:t xml:space="preserve"> sądom</w:t>
            </w:r>
            <w:r w:rsidR="00015875">
              <w:rPr>
                <w:rFonts w:ascii="Times New Roman" w:eastAsiaTheme="minorHAnsi" w:hAnsi="Times New Roman"/>
              </w:rPr>
              <w:t xml:space="preserve"> pozyskiwania danych </w:t>
            </w:r>
            <w:r w:rsidR="00892F29">
              <w:rPr>
                <w:rFonts w:ascii="Times New Roman" w:eastAsiaTheme="minorHAnsi" w:hAnsi="Times New Roman"/>
              </w:rPr>
              <w:t xml:space="preserve">z różnych rejestrów publicznych </w:t>
            </w:r>
            <w:r w:rsidR="00015875">
              <w:rPr>
                <w:rFonts w:ascii="Times New Roman" w:eastAsiaTheme="minorHAnsi" w:hAnsi="Times New Roman"/>
              </w:rPr>
              <w:t>niezbędnych do wydania orzeczenia w sprawie</w:t>
            </w:r>
            <w:r w:rsidR="00892F29">
              <w:rPr>
                <w:rFonts w:ascii="Times New Roman" w:eastAsiaTheme="minorHAnsi" w:hAnsi="Times New Roman"/>
              </w:rPr>
              <w:t>.</w:t>
            </w:r>
            <w:r w:rsidR="00015875">
              <w:rPr>
                <w:rFonts w:ascii="Times New Roman" w:eastAsiaTheme="minorHAnsi" w:hAnsi="Times New Roman"/>
              </w:rPr>
              <w:t xml:space="preserve"> </w:t>
            </w:r>
          </w:p>
          <w:p w14:paraId="5460C64C" w14:textId="1FA44095" w:rsidR="00AF1186" w:rsidRPr="004C208B" w:rsidRDefault="00AF1186" w:rsidP="00AC1AA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</w:p>
          <w:p w14:paraId="79CAEDC8" w14:textId="24FC13B6" w:rsidR="00376F1D" w:rsidRPr="004C208B" w:rsidRDefault="0017365C" w:rsidP="00950FB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Ponadto, proponuje się </w:t>
            </w:r>
            <w:r w:rsidR="00AF1186" w:rsidRPr="004C208B">
              <w:rPr>
                <w:rFonts w:ascii="Times New Roman" w:eastAsiaTheme="minorHAnsi" w:hAnsi="Times New Roman"/>
              </w:rPr>
              <w:t>dodanie now</w:t>
            </w:r>
            <w:r w:rsidR="00892F29">
              <w:rPr>
                <w:rFonts w:ascii="Times New Roman" w:eastAsiaTheme="minorHAnsi" w:hAnsi="Times New Roman"/>
              </w:rPr>
              <w:t>ych</w:t>
            </w:r>
            <w:r w:rsidR="00AF1186" w:rsidRPr="004C208B">
              <w:rPr>
                <w:rFonts w:ascii="Times New Roman" w:eastAsiaTheme="minorHAnsi" w:hAnsi="Times New Roman"/>
              </w:rPr>
              <w:t xml:space="preserve"> przesłan</w:t>
            </w:r>
            <w:r w:rsidR="00892F29">
              <w:rPr>
                <w:rFonts w:ascii="Times New Roman" w:eastAsiaTheme="minorHAnsi" w:hAnsi="Times New Roman"/>
              </w:rPr>
              <w:t>ek</w:t>
            </w:r>
            <w:r w:rsidR="00AF1186" w:rsidRPr="004C208B">
              <w:rPr>
                <w:rFonts w:ascii="Times New Roman" w:eastAsiaTheme="minorHAnsi" w:hAnsi="Times New Roman"/>
              </w:rPr>
              <w:t xml:space="preserve"> niegodności dziedziczenia w postaci uporczywego niewykonywania obowiązku alimentacyjnego</w:t>
            </w:r>
            <w:r w:rsidR="000A7C5C">
              <w:rPr>
                <w:rFonts w:ascii="Times New Roman" w:eastAsiaTheme="minorHAnsi" w:hAnsi="Times New Roman"/>
              </w:rPr>
              <w:t xml:space="preserve"> określonego co do wysokości orzeczeniem sądowym, ugodą zawartą przed sądem albo innym organem albo inną umową</w:t>
            </w:r>
            <w:r w:rsidR="00AF1186" w:rsidRPr="004C208B">
              <w:rPr>
                <w:rFonts w:ascii="Times New Roman" w:eastAsiaTheme="minorHAnsi" w:hAnsi="Times New Roman"/>
              </w:rPr>
              <w:t xml:space="preserve"> wobec spadkodawcy</w:t>
            </w:r>
            <w:r w:rsidR="009474F4">
              <w:t xml:space="preserve"> </w:t>
            </w:r>
            <w:r w:rsidR="009474F4" w:rsidRPr="009474F4">
              <w:rPr>
                <w:rFonts w:ascii="Times New Roman" w:eastAsiaTheme="minorHAnsi" w:hAnsi="Times New Roman"/>
              </w:rPr>
              <w:t>lub uporczyw</w:t>
            </w:r>
            <w:r w:rsidR="009474F4">
              <w:rPr>
                <w:rFonts w:ascii="Times New Roman" w:eastAsiaTheme="minorHAnsi" w:hAnsi="Times New Roman"/>
              </w:rPr>
              <w:t>ego</w:t>
            </w:r>
            <w:r w:rsidR="009474F4" w:rsidRPr="009474F4">
              <w:rPr>
                <w:rFonts w:ascii="Times New Roman" w:eastAsiaTheme="minorHAnsi" w:hAnsi="Times New Roman"/>
              </w:rPr>
              <w:t xml:space="preserve"> uchyla</w:t>
            </w:r>
            <w:r w:rsidR="009474F4">
              <w:rPr>
                <w:rFonts w:ascii="Times New Roman" w:eastAsiaTheme="minorHAnsi" w:hAnsi="Times New Roman"/>
              </w:rPr>
              <w:t>nia</w:t>
            </w:r>
            <w:r w:rsidR="009474F4" w:rsidRPr="009474F4">
              <w:rPr>
                <w:rFonts w:ascii="Times New Roman" w:eastAsiaTheme="minorHAnsi" w:hAnsi="Times New Roman"/>
              </w:rPr>
              <w:t xml:space="preserve"> się od </w:t>
            </w:r>
            <w:r w:rsidR="000A7C5C">
              <w:rPr>
                <w:rFonts w:ascii="Times New Roman" w:eastAsiaTheme="minorHAnsi" w:hAnsi="Times New Roman"/>
              </w:rPr>
              <w:t>wykonywania obowiązku pieczy</w:t>
            </w:r>
            <w:r w:rsidR="009474F4" w:rsidRPr="009474F4">
              <w:rPr>
                <w:rFonts w:ascii="Times New Roman" w:eastAsiaTheme="minorHAnsi" w:hAnsi="Times New Roman"/>
              </w:rPr>
              <w:t xml:space="preserve"> nad spadkodawcą</w:t>
            </w:r>
            <w:r w:rsidR="00AF1186" w:rsidRPr="004C208B">
              <w:rPr>
                <w:rFonts w:ascii="Times New Roman" w:eastAsiaTheme="minorHAnsi" w:hAnsi="Times New Roman"/>
              </w:rPr>
              <w:t xml:space="preserve">. Ma to </w:t>
            </w:r>
            <w:r w:rsidR="00145689">
              <w:rPr>
                <w:rFonts w:ascii="Times New Roman" w:eastAsiaTheme="minorHAnsi" w:hAnsi="Times New Roman"/>
              </w:rPr>
              <w:t xml:space="preserve">na celu </w:t>
            </w:r>
            <w:r w:rsidR="00E108C1">
              <w:rPr>
                <w:rFonts w:ascii="Times New Roman" w:eastAsiaTheme="minorHAnsi" w:hAnsi="Times New Roman"/>
              </w:rPr>
              <w:t>umożliwienie pozostałym spadkobiercom</w:t>
            </w:r>
            <w:r w:rsidR="00145689">
              <w:rPr>
                <w:rFonts w:ascii="Times New Roman" w:eastAsiaTheme="minorHAnsi" w:hAnsi="Times New Roman"/>
              </w:rPr>
              <w:t xml:space="preserve"> przeciwstawienie się możliwości uzyskania</w:t>
            </w:r>
            <w:r w:rsidR="00AF1186" w:rsidRPr="004C208B">
              <w:rPr>
                <w:rFonts w:ascii="Times New Roman" w:eastAsiaTheme="minorHAnsi" w:hAnsi="Times New Roman"/>
              </w:rPr>
              <w:t xml:space="preserve"> korzyści ze spadku </w:t>
            </w:r>
            <w:r w:rsidR="00145689">
              <w:rPr>
                <w:rFonts w:ascii="Times New Roman" w:eastAsiaTheme="minorHAnsi" w:hAnsi="Times New Roman"/>
              </w:rPr>
              <w:t>przez osobę</w:t>
            </w:r>
            <w:r w:rsidR="00AF1186" w:rsidRPr="004C208B">
              <w:rPr>
                <w:rFonts w:ascii="Times New Roman" w:eastAsiaTheme="minorHAnsi" w:hAnsi="Times New Roman"/>
              </w:rPr>
              <w:t xml:space="preserve"> </w:t>
            </w:r>
            <w:r w:rsidR="009474F4">
              <w:rPr>
                <w:rFonts w:ascii="Times New Roman" w:hAnsi="Times New Roman"/>
              </w:rPr>
              <w:t>niewykonującą obowiązków wynikających z prawa rodzinnego</w:t>
            </w:r>
            <w:r w:rsidR="007F2789" w:rsidRPr="004C208B">
              <w:rPr>
                <w:rFonts w:ascii="Times New Roman" w:hAnsi="Times New Roman"/>
              </w:rPr>
              <w:t xml:space="preserve"> </w:t>
            </w:r>
            <w:r w:rsidR="0078266B">
              <w:rPr>
                <w:rFonts w:ascii="Times New Roman" w:hAnsi="Times New Roman"/>
              </w:rPr>
              <w:t xml:space="preserve">i zasad współżycia społecznego </w:t>
            </w:r>
            <w:r w:rsidR="00AF1186" w:rsidRPr="004C208B">
              <w:rPr>
                <w:rFonts w:ascii="Times New Roman" w:hAnsi="Times New Roman"/>
              </w:rPr>
              <w:t>w stosunku do</w:t>
            </w:r>
            <w:r w:rsidR="009474F4">
              <w:rPr>
                <w:rFonts w:ascii="Times New Roman" w:hAnsi="Times New Roman"/>
              </w:rPr>
              <w:t> </w:t>
            </w:r>
            <w:r w:rsidR="00AF1186" w:rsidRPr="004C208B">
              <w:rPr>
                <w:rFonts w:ascii="Times New Roman" w:hAnsi="Times New Roman"/>
              </w:rPr>
              <w:t xml:space="preserve">spadkodawcy, pomimo realnej </w:t>
            </w:r>
            <w:r w:rsidR="000640C4" w:rsidRPr="004C208B">
              <w:rPr>
                <w:rFonts w:ascii="Times New Roman" w:hAnsi="Times New Roman"/>
              </w:rPr>
              <w:t xml:space="preserve">możliwości </w:t>
            </w:r>
            <w:r w:rsidR="009474F4">
              <w:rPr>
                <w:rFonts w:ascii="Times New Roman" w:hAnsi="Times New Roman"/>
              </w:rPr>
              <w:t xml:space="preserve">ich </w:t>
            </w:r>
            <w:r w:rsidR="000640C4" w:rsidRPr="004C208B">
              <w:rPr>
                <w:rFonts w:ascii="Times New Roman" w:hAnsi="Times New Roman"/>
              </w:rPr>
              <w:t>spełnienia</w:t>
            </w:r>
            <w:r w:rsidR="00AF1186" w:rsidRPr="004C208B">
              <w:rPr>
                <w:rFonts w:ascii="Times New Roman" w:hAnsi="Times New Roman"/>
              </w:rPr>
              <w:t>.</w:t>
            </w:r>
          </w:p>
        </w:tc>
      </w:tr>
      <w:tr w:rsidR="005715B5" w:rsidRPr="004C208B" w14:paraId="38ED0617" w14:textId="77777777" w:rsidTr="009B724B">
        <w:trPr>
          <w:gridAfter w:val="2"/>
          <w:wAfter w:w="104" w:type="dxa"/>
          <w:trHeight w:val="307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202EA7EE" w14:textId="77777777" w:rsidR="005715B5" w:rsidRPr="004C208B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C208B">
              <w:rPr>
                <w:rFonts w:ascii="Times New Roman" w:hAnsi="Times New Roman"/>
                <w:b/>
                <w:spacing w:val="-2"/>
              </w:rPr>
              <w:lastRenderedPageBreak/>
              <w:t>Jak problem został rozwiązany w innych krajach, w szczególności krajach członkowskich OECD/UE</w:t>
            </w:r>
            <w:r w:rsidRPr="004C208B">
              <w:rPr>
                <w:rFonts w:ascii="Times New Roman" w:hAnsi="Times New Roman"/>
                <w:b/>
                <w:color w:val="000000"/>
              </w:rPr>
              <w:t>?</w:t>
            </w:r>
            <w:r w:rsidRPr="004C208B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5715B5" w:rsidRPr="004C208B" w14:paraId="04260978" w14:textId="77777777" w:rsidTr="009B724B">
        <w:trPr>
          <w:gridAfter w:val="2"/>
          <w:wAfter w:w="104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1787159E" w14:textId="1FF1711F" w:rsidR="00803391" w:rsidRPr="00ED7F04" w:rsidRDefault="00803391" w:rsidP="00356A95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 odniesieniu do projektowanej </w:t>
            </w:r>
            <w:r w:rsidRPr="00E56480">
              <w:rPr>
                <w:rFonts w:ascii="Times New Roman" w:hAnsi="Times New Roman"/>
              </w:rPr>
              <w:t>zmiany art. 928 § 1 k.c.</w:t>
            </w:r>
            <w:r>
              <w:rPr>
                <w:rFonts w:ascii="Times New Roman" w:hAnsi="Times New Roman"/>
              </w:rPr>
              <w:t xml:space="preserve"> wskazać należy, że</w:t>
            </w:r>
            <w:r w:rsidRPr="00F65288">
              <w:rPr>
                <w:rFonts w:ascii="Times New Roman" w:hAnsi="Times New Roman"/>
              </w:rPr>
              <w:t xml:space="preserve"> rozwiązania zbliżone do proponowanego przewiduje m.in. art. 541 pkt 3 ABGB</w:t>
            </w:r>
            <w:r>
              <w:rPr>
                <w:rFonts w:ascii="Times New Roman" w:hAnsi="Times New Roman"/>
              </w:rPr>
              <w:t xml:space="preserve"> (austriacki kodeks cywilny)</w:t>
            </w:r>
            <w:r w:rsidRPr="00F65288">
              <w:rPr>
                <w:rFonts w:ascii="Times New Roman" w:hAnsi="Times New Roman"/>
              </w:rPr>
              <w:t xml:space="preserve">, który umożliwia uznanie za uznanie za niegodną osoby, która szczególnie ciężko zaniedbała wobec spadkodawcy obowiązki wynikające ze stosunku prawnego między rodzicami a dziećmi, jeżeli spadkodawca nie był w stanie sporządzić testamentu lub z innych przyczyn nie był w stanie wydziedziczyć tej osoby, a </w:t>
            </w:r>
            <w:r w:rsidRPr="00356A95">
              <w:rPr>
                <w:rFonts w:ascii="Times New Roman" w:hAnsi="Times New Roman"/>
              </w:rPr>
              <w:t>okoliczności nie wskazują, że przebaczył jej przed śmiercią.</w:t>
            </w:r>
          </w:p>
          <w:p w14:paraId="780F75C5" w14:textId="32393B99" w:rsidR="005715B5" w:rsidRPr="004C208B" w:rsidRDefault="00CA630B" w:rsidP="0080339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D7F04">
              <w:rPr>
                <w:rFonts w:ascii="Times New Roman" w:hAnsi="Times New Roman"/>
              </w:rPr>
              <w:t>Odnośnie do</w:t>
            </w:r>
            <w:r w:rsidR="0078266B" w:rsidRPr="00ED7F04">
              <w:rPr>
                <w:rFonts w:ascii="Times New Roman" w:hAnsi="Times New Roman"/>
              </w:rPr>
              <w:t xml:space="preserve"> ograniczenia kręgu spadkobierców ustawowych </w:t>
            </w:r>
            <w:r w:rsidR="00ED7F04">
              <w:rPr>
                <w:rFonts w:ascii="Times New Roman" w:hAnsi="Times New Roman"/>
              </w:rPr>
              <w:t>w</w:t>
            </w:r>
            <w:r w:rsidR="00356A95" w:rsidRPr="004D1CC6">
              <w:rPr>
                <w:rFonts w:ascii="Times New Roman" w:hAnsi="Times New Roman"/>
              </w:rPr>
              <w:t xml:space="preserve">arto zwrócić uwagę, że podobny jak proponowany w projekcie krąg spadkobierców ustalono w nowym czeskim Kodeksie cywilnym z 2014 r. Przewiduje on, że uprawnionymi </w:t>
            </w:r>
            <w:r w:rsidR="00356A95" w:rsidRPr="004D1CC6">
              <w:rPr>
                <w:rFonts w:ascii="Times New Roman" w:hAnsi="Times New Roman"/>
              </w:rPr>
              <w:lastRenderedPageBreak/>
              <w:t>z ustawy do spadkobrania są kolejno: 1. małżonek lub partner i dzieci oraz dalsi zstępni spadkodawcy (w równych udziałach), a w braku rodzeństwa jego dzieci; 2. małżonek lub partner (minimum połowa), rodzice, a także osoby współzamieszkujące — żyjące ze zmarłym we wspólnym gospodarstwie domowym lub na jego utrzymaniu minimum rok przed śmiercią; 3. rodzeństwo i osoby współzamieszkujące (w równych udziałach); 4. dziadkowie; 5. pradziadkowie;</w:t>
            </w:r>
            <w:r w:rsidR="00356A95" w:rsidRPr="004D1CC6">
              <w:rPr>
                <w:rFonts w:ascii="Times New Roman" w:hAnsi="Times New Roman"/>
                <w:b/>
                <w:bCs/>
              </w:rPr>
              <w:t xml:space="preserve"> </w:t>
            </w:r>
            <w:r w:rsidR="00356A95" w:rsidRPr="004D1CC6">
              <w:rPr>
                <w:rFonts w:ascii="Times New Roman" w:hAnsi="Times New Roman"/>
              </w:rPr>
              <w:t>6. wnuki rodzeństwa, dzieci dziadków.</w:t>
            </w:r>
            <w:r w:rsidR="00356A95">
              <w:rPr>
                <w:rFonts w:ascii="Times New Roman" w:hAnsi="Times New Roman"/>
                <w:b/>
                <w:bCs/>
              </w:rPr>
              <w:t xml:space="preserve"> </w:t>
            </w:r>
            <w:r w:rsidR="00356A95" w:rsidRPr="004D1CC6">
              <w:rPr>
                <w:rFonts w:ascii="Times New Roman" w:hAnsi="Times New Roman"/>
              </w:rPr>
              <w:t xml:space="preserve">Krąg spadkobierców ustawowych w prawie czeskim nie obejmuje zatem w linii bocznej wnuków rodzeństwa oraz prawnuków i dalszych zstępnych dziadków niebędących krewnymi w linii prostej, co zbieżne jest z projektowaną zmianą (choć obejmuje też partnera spadkodawcy, a nie jedynie małżonka). </w:t>
            </w:r>
            <w:r w:rsidR="00803391">
              <w:rPr>
                <w:rFonts w:ascii="Times New Roman" w:hAnsi="Times New Roman"/>
              </w:rPr>
              <w:t>W odniesieniu do pozostałych zmian</w:t>
            </w:r>
            <w:r w:rsidR="00803391" w:rsidRPr="004C208B">
              <w:rPr>
                <w:rFonts w:ascii="Times New Roman" w:hAnsi="Times New Roman"/>
              </w:rPr>
              <w:t xml:space="preserve"> odstąpiono od analizy prawnoporównawczej międzynarodowych regulacji</w:t>
            </w:r>
            <w:r w:rsidR="00803391">
              <w:rPr>
                <w:rFonts w:ascii="Times New Roman" w:hAnsi="Times New Roman"/>
              </w:rPr>
              <w:t>, z</w:t>
            </w:r>
            <w:r w:rsidR="00803391" w:rsidRPr="004C208B">
              <w:rPr>
                <w:rFonts w:ascii="Times New Roman" w:hAnsi="Times New Roman"/>
              </w:rPr>
              <w:t xml:space="preserve"> uwagi na </w:t>
            </w:r>
            <w:r w:rsidR="00803391">
              <w:rPr>
                <w:rFonts w:ascii="Times New Roman" w:hAnsi="Times New Roman"/>
              </w:rPr>
              <w:t>specyfikę i szczegółowość</w:t>
            </w:r>
            <w:r w:rsidR="00803391" w:rsidRPr="004C208B">
              <w:rPr>
                <w:rFonts w:ascii="Times New Roman" w:hAnsi="Times New Roman"/>
              </w:rPr>
              <w:t xml:space="preserve"> proponowanych rozwiązań.</w:t>
            </w:r>
          </w:p>
        </w:tc>
      </w:tr>
      <w:tr w:rsidR="005715B5" w:rsidRPr="004C208B" w14:paraId="1294127D" w14:textId="77777777" w:rsidTr="009B724B">
        <w:trPr>
          <w:gridAfter w:val="2"/>
          <w:wAfter w:w="104" w:type="dxa"/>
          <w:trHeight w:val="359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424600A8" w14:textId="77777777" w:rsidR="005715B5" w:rsidRPr="004C208B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C208B">
              <w:rPr>
                <w:rFonts w:ascii="Times New Roman" w:hAnsi="Times New Roman"/>
                <w:b/>
                <w:color w:val="000000"/>
              </w:rPr>
              <w:lastRenderedPageBreak/>
              <w:t>Podmioty, na które oddziałuje projekt</w:t>
            </w:r>
          </w:p>
        </w:tc>
      </w:tr>
      <w:tr w:rsidR="005715B5" w:rsidRPr="004C208B" w14:paraId="65F177E5" w14:textId="77777777" w:rsidTr="009B724B">
        <w:trPr>
          <w:gridAfter w:val="2"/>
          <w:wAfter w:w="104" w:type="dxa"/>
          <w:trHeight w:val="142"/>
        </w:trPr>
        <w:tc>
          <w:tcPr>
            <w:tcW w:w="2298" w:type="dxa"/>
            <w:gridSpan w:val="4"/>
            <w:shd w:val="clear" w:color="auto" w:fill="auto"/>
          </w:tcPr>
          <w:p w14:paraId="5595F6A3" w14:textId="77777777" w:rsidR="005715B5" w:rsidRPr="004C208B" w:rsidRDefault="005715B5" w:rsidP="00436095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4C208B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662" w:type="dxa"/>
            <w:gridSpan w:val="8"/>
            <w:shd w:val="clear" w:color="auto" w:fill="auto"/>
          </w:tcPr>
          <w:p w14:paraId="7523B203" w14:textId="77777777" w:rsidR="005715B5" w:rsidRPr="004C208B" w:rsidRDefault="005715B5" w:rsidP="00436095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4C208B"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015" w:type="dxa"/>
            <w:gridSpan w:val="7"/>
            <w:shd w:val="clear" w:color="auto" w:fill="auto"/>
          </w:tcPr>
          <w:p w14:paraId="75712562" w14:textId="77777777" w:rsidR="005715B5" w:rsidRPr="004C208B" w:rsidRDefault="005715B5" w:rsidP="00436095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4C208B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4C208B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3962" w:type="dxa"/>
            <w:gridSpan w:val="10"/>
            <w:shd w:val="clear" w:color="auto" w:fill="auto"/>
          </w:tcPr>
          <w:p w14:paraId="10B40A07" w14:textId="77777777" w:rsidR="005715B5" w:rsidRPr="004C208B" w:rsidRDefault="005715B5" w:rsidP="00436095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4C208B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0914D1" w:rsidRPr="004C208B" w14:paraId="76A70170" w14:textId="77777777" w:rsidTr="009B724B">
        <w:trPr>
          <w:gridAfter w:val="2"/>
          <w:wAfter w:w="104" w:type="dxa"/>
          <w:trHeight w:val="142"/>
        </w:trPr>
        <w:tc>
          <w:tcPr>
            <w:tcW w:w="2298" w:type="dxa"/>
            <w:gridSpan w:val="4"/>
            <w:shd w:val="clear" w:color="auto" w:fill="auto"/>
            <w:vAlign w:val="center"/>
          </w:tcPr>
          <w:p w14:paraId="7B9185B9" w14:textId="77777777" w:rsidR="000914D1" w:rsidRPr="004C208B" w:rsidRDefault="000914D1" w:rsidP="00436095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 w:rsidRPr="004C208B">
              <w:rPr>
                <w:sz w:val="22"/>
                <w:szCs w:val="22"/>
              </w:rPr>
              <w:t>Sądy powszechne</w:t>
            </w:r>
          </w:p>
        </w:tc>
        <w:tc>
          <w:tcPr>
            <w:tcW w:w="2662" w:type="dxa"/>
            <w:gridSpan w:val="8"/>
            <w:shd w:val="clear" w:color="auto" w:fill="auto"/>
            <w:vAlign w:val="center"/>
          </w:tcPr>
          <w:p w14:paraId="18C3FBE0" w14:textId="77777777" w:rsidR="000914D1" w:rsidRPr="004C208B" w:rsidRDefault="000914D1" w:rsidP="00436095">
            <w:pPr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4C208B">
              <w:rPr>
                <w:rFonts w:ascii="Times New Roman" w:hAnsi="Times New Roman"/>
                <w:color w:val="000000"/>
                <w:spacing w:val="-2"/>
              </w:rPr>
              <w:t>318 SR</w:t>
            </w:r>
          </w:p>
          <w:p w14:paraId="31A288FB" w14:textId="3EB83D8E" w:rsidR="000914D1" w:rsidRPr="004C208B" w:rsidRDefault="000914D1" w:rsidP="00436095">
            <w:pPr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4C208B">
              <w:rPr>
                <w:rFonts w:ascii="Times New Roman" w:hAnsi="Times New Roman"/>
                <w:color w:val="000000"/>
                <w:spacing w:val="-2"/>
              </w:rPr>
              <w:t>4</w:t>
            </w:r>
            <w:r w:rsidR="009F716C">
              <w:rPr>
                <w:rFonts w:ascii="Times New Roman" w:hAnsi="Times New Roman"/>
                <w:color w:val="000000"/>
                <w:spacing w:val="-2"/>
              </w:rPr>
              <w:t>7</w:t>
            </w:r>
            <w:r w:rsidRPr="004C208B">
              <w:rPr>
                <w:rFonts w:ascii="Times New Roman" w:hAnsi="Times New Roman"/>
                <w:color w:val="000000"/>
                <w:spacing w:val="-2"/>
              </w:rPr>
              <w:t xml:space="preserve"> SO</w:t>
            </w:r>
          </w:p>
          <w:p w14:paraId="436DDF66" w14:textId="77777777" w:rsidR="000914D1" w:rsidRPr="004C208B" w:rsidRDefault="000914D1" w:rsidP="00436095">
            <w:pPr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4C208B">
              <w:rPr>
                <w:rFonts w:ascii="Times New Roman" w:hAnsi="Times New Roman"/>
                <w:color w:val="000000"/>
                <w:spacing w:val="-2"/>
              </w:rPr>
              <w:t>11 SA</w:t>
            </w:r>
          </w:p>
        </w:tc>
        <w:tc>
          <w:tcPr>
            <w:tcW w:w="2015" w:type="dxa"/>
            <w:gridSpan w:val="7"/>
            <w:shd w:val="clear" w:color="auto" w:fill="auto"/>
            <w:vAlign w:val="center"/>
          </w:tcPr>
          <w:p w14:paraId="69201A34" w14:textId="05873204" w:rsidR="000914D1" w:rsidRPr="004C208B" w:rsidRDefault="000914D1" w:rsidP="00436095">
            <w:pPr>
              <w:suppressAutoHyphens/>
              <w:jc w:val="center"/>
              <w:rPr>
                <w:rFonts w:ascii="Times New Roman" w:hAnsi="Times New Roman"/>
                <w:spacing w:val="-2"/>
              </w:rPr>
            </w:pPr>
            <w:r w:rsidRPr="004C208B">
              <w:rPr>
                <w:rFonts w:ascii="Times New Roman" w:hAnsi="Times New Roman"/>
                <w:spacing w:val="-2"/>
              </w:rPr>
              <w:t>M</w:t>
            </w:r>
            <w:r w:rsidR="008E38AA" w:rsidRPr="004C208B">
              <w:rPr>
                <w:rFonts w:ascii="Times New Roman" w:hAnsi="Times New Roman"/>
                <w:spacing w:val="-2"/>
              </w:rPr>
              <w:t>inisterstwo Sprawiedliwości</w:t>
            </w:r>
          </w:p>
        </w:tc>
        <w:tc>
          <w:tcPr>
            <w:tcW w:w="3962" w:type="dxa"/>
            <w:gridSpan w:val="10"/>
            <w:shd w:val="clear" w:color="auto" w:fill="auto"/>
            <w:vAlign w:val="center"/>
          </w:tcPr>
          <w:p w14:paraId="20DE520C" w14:textId="736472E4" w:rsidR="000914D1" w:rsidRPr="004C208B" w:rsidRDefault="00066A7F" w:rsidP="00B1691D">
            <w:pPr>
              <w:pStyle w:val="Default"/>
              <w:jc w:val="both"/>
              <w:rPr>
                <w:sz w:val="22"/>
                <w:szCs w:val="22"/>
              </w:rPr>
            </w:pPr>
            <w:r w:rsidRPr="004C208B">
              <w:rPr>
                <w:sz w:val="22"/>
                <w:szCs w:val="22"/>
              </w:rPr>
              <w:t>Skrócenie czasu postępowań w spraw</w:t>
            </w:r>
            <w:r w:rsidR="00B42D0C" w:rsidRPr="004C208B">
              <w:rPr>
                <w:sz w:val="22"/>
                <w:szCs w:val="22"/>
              </w:rPr>
              <w:t>ach o stwierdzenie</w:t>
            </w:r>
            <w:r w:rsidRPr="004C208B">
              <w:rPr>
                <w:sz w:val="22"/>
                <w:szCs w:val="22"/>
              </w:rPr>
              <w:t xml:space="preserve"> nabycia spadku.</w:t>
            </w:r>
          </w:p>
          <w:p w14:paraId="3749328F" w14:textId="5091DDC5" w:rsidR="00066A7F" w:rsidRPr="004C208B" w:rsidRDefault="00066A7F" w:rsidP="00B1691D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30914756" w14:textId="35B020A2" w:rsidR="00066A7F" w:rsidRPr="004C208B" w:rsidRDefault="00066A7F" w:rsidP="00B1691D">
            <w:pPr>
              <w:pStyle w:val="Default"/>
              <w:jc w:val="both"/>
              <w:rPr>
                <w:sz w:val="22"/>
                <w:szCs w:val="22"/>
              </w:rPr>
            </w:pPr>
            <w:r w:rsidRPr="004C208B">
              <w:rPr>
                <w:sz w:val="22"/>
                <w:szCs w:val="22"/>
              </w:rPr>
              <w:t>Obowiązek zawarcia</w:t>
            </w:r>
            <w:r w:rsidR="007F2789" w:rsidRPr="004C208B">
              <w:rPr>
                <w:sz w:val="22"/>
                <w:szCs w:val="22"/>
              </w:rPr>
              <w:t xml:space="preserve"> </w:t>
            </w:r>
            <w:r w:rsidRPr="004C208B">
              <w:rPr>
                <w:sz w:val="22"/>
                <w:szCs w:val="22"/>
              </w:rPr>
              <w:t>w</w:t>
            </w:r>
            <w:r w:rsidR="007F2789" w:rsidRPr="004C208B">
              <w:rPr>
                <w:sz w:val="22"/>
                <w:szCs w:val="22"/>
              </w:rPr>
              <w:t xml:space="preserve"> </w:t>
            </w:r>
            <w:r w:rsidRPr="004C208B">
              <w:rPr>
                <w:sz w:val="22"/>
                <w:szCs w:val="22"/>
              </w:rPr>
              <w:t>sentencji postanowienia</w:t>
            </w:r>
            <w:r w:rsidR="00E44BC4">
              <w:rPr>
                <w:sz w:val="22"/>
                <w:szCs w:val="22"/>
              </w:rPr>
              <w:t xml:space="preserve"> o </w:t>
            </w:r>
            <w:r w:rsidRPr="004C208B">
              <w:rPr>
                <w:sz w:val="22"/>
                <w:szCs w:val="22"/>
              </w:rPr>
              <w:t>stwierdzenie nabycia spadku określenia, w jaki sposób spadek został przyjęty przez spadkobierców.</w:t>
            </w:r>
          </w:p>
          <w:p w14:paraId="26679C95" w14:textId="6FEEBEC4" w:rsidR="00066A7F" w:rsidRPr="004C208B" w:rsidRDefault="00066A7F" w:rsidP="00B1691D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55E1F2E1" w14:textId="3419B588" w:rsidR="000A7C5C" w:rsidRDefault="000A7C5C" w:rsidP="00EE375D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</w:t>
            </w:r>
            <w:r w:rsidRPr="000A7C5C">
              <w:rPr>
                <w:sz w:val="22"/>
                <w:szCs w:val="22"/>
              </w:rPr>
              <w:t>możliwienie sądom pozyskiwania danych z różnych rejestrów publicznych niezbędnych do wydania orzeczenia w sprawie</w:t>
            </w:r>
            <w:r>
              <w:rPr>
                <w:sz w:val="22"/>
                <w:szCs w:val="22"/>
              </w:rPr>
              <w:t>.</w:t>
            </w:r>
          </w:p>
          <w:p w14:paraId="28DBC037" w14:textId="77777777" w:rsidR="000A7C5C" w:rsidRDefault="000A7C5C" w:rsidP="00EE375D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7FED7BC" w14:textId="041FECA6" w:rsidR="005F71C3" w:rsidRPr="004C208B" w:rsidRDefault="005F71C3" w:rsidP="00EE375D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Brak</w:t>
            </w:r>
            <w:r w:rsidRPr="005F71C3">
              <w:rPr>
                <w:sz w:val="22"/>
                <w:szCs w:val="22"/>
              </w:rPr>
              <w:t xml:space="preserve"> obowiązku zawiadamiania o przyjęciu spadku oraz ograniczeni</w:t>
            </w:r>
            <w:r>
              <w:rPr>
                <w:sz w:val="22"/>
                <w:szCs w:val="22"/>
              </w:rPr>
              <w:t>e</w:t>
            </w:r>
            <w:r w:rsidRPr="005F71C3">
              <w:rPr>
                <w:sz w:val="22"/>
                <w:szCs w:val="22"/>
              </w:rPr>
              <w:t xml:space="preserve"> obowiązku zawiadamiania o odrzuceniu spadku do osób, które zgodnie z treścią oświadczenia i przedstawionych dokumentów są powołane do dziedziczenia</w:t>
            </w:r>
            <w:r>
              <w:rPr>
                <w:sz w:val="22"/>
                <w:szCs w:val="22"/>
              </w:rPr>
              <w:t>.</w:t>
            </w:r>
          </w:p>
        </w:tc>
      </w:tr>
      <w:tr w:rsidR="003A4BD3" w:rsidRPr="004C208B" w14:paraId="3C988ECD" w14:textId="77777777" w:rsidTr="009B724B">
        <w:trPr>
          <w:gridAfter w:val="2"/>
          <w:wAfter w:w="104" w:type="dxa"/>
          <w:trHeight w:val="142"/>
        </w:trPr>
        <w:tc>
          <w:tcPr>
            <w:tcW w:w="2298" w:type="dxa"/>
            <w:gridSpan w:val="4"/>
            <w:shd w:val="clear" w:color="auto" w:fill="auto"/>
            <w:vAlign w:val="center"/>
          </w:tcPr>
          <w:p w14:paraId="0CF35777" w14:textId="63A7F856" w:rsidR="003A4BD3" w:rsidRPr="004C208B" w:rsidRDefault="003A4BD3" w:rsidP="00436095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 w:rsidRPr="004C208B">
              <w:rPr>
                <w:sz w:val="22"/>
                <w:szCs w:val="22"/>
              </w:rPr>
              <w:t>Obywatele RP</w:t>
            </w:r>
          </w:p>
        </w:tc>
        <w:tc>
          <w:tcPr>
            <w:tcW w:w="2662" w:type="dxa"/>
            <w:gridSpan w:val="8"/>
            <w:shd w:val="clear" w:color="auto" w:fill="auto"/>
            <w:vAlign w:val="center"/>
          </w:tcPr>
          <w:p w14:paraId="6E6F152B" w14:textId="3D7AA850" w:rsidR="003A4BD3" w:rsidRPr="004C208B" w:rsidRDefault="003A4BD3" w:rsidP="00436095">
            <w:pPr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4C208B">
              <w:rPr>
                <w:rFonts w:ascii="Times New Roman" w:hAnsi="Times New Roman"/>
                <w:color w:val="000000"/>
                <w:spacing w:val="-2"/>
              </w:rPr>
              <w:t>około 38 352 tys. (stan na sierpień 2020 r.)</w:t>
            </w:r>
          </w:p>
        </w:tc>
        <w:tc>
          <w:tcPr>
            <w:tcW w:w="2015" w:type="dxa"/>
            <w:gridSpan w:val="7"/>
            <w:shd w:val="clear" w:color="auto" w:fill="auto"/>
            <w:vAlign w:val="center"/>
          </w:tcPr>
          <w:p w14:paraId="368C0184" w14:textId="18049D21" w:rsidR="003A4BD3" w:rsidRPr="004C208B" w:rsidRDefault="003A4BD3" w:rsidP="00436095">
            <w:pPr>
              <w:suppressAutoHyphens/>
              <w:jc w:val="center"/>
              <w:rPr>
                <w:rFonts w:ascii="Times New Roman" w:hAnsi="Times New Roman"/>
                <w:spacing w:val="-2"/>
              </w:rPr>
            </w:pPr>
            <w:r w:rsidRPr="004C208B">
              <w:rPr>
                <w:rFonts w:ascii="Times New Roman" w:hAnsi="Times New Roman"/>
                <w:spacing w:val="-2"/>
              </w:rPr>
              <w:t>Główny Urząd Statystyczny</w:t>
            </w:r>
          </w:p>
        </w:tc>
        <w:tc>
          <w:tcPr>
            <w:tcW w:w="3962" w:type="dxa"/>
            <w:gridSpan w:val="10"/>
            <w:shd w:val="clear" w:color="auto" w:fill="auto"/>
          </w:tcPr>
          <w:p w14:paraId="758DCDE1" w14:textId="51334421" w:rsidR="003A4BD3" w:rsidRPr="004C208B" w:rsidRDefault="009B4176" w:rsidP="00B1691D">
            <w:pPr>
              <w:pStyle w:val="Default"/>
              <w:jc w:val="both"/>
              <w:rPr>
                <w:sz w:val="22"/>
                <w:szCs w:val="22"/>
              </w:rPr>
            </w:pPr>
            <w:r w:rsidRPr="004C208B">
              <w:rPr>
                <w:sz w:val="22"/>
                <w:szCs w:val="22"/>
              </w:rPr>
              <w:t xml:space="preserve">Zmiana zasad dziedziczenia ustawowego, jeśli </w:t>
            </w:r>
            <w:r w:rsidR="00B42D0C" w:rsidRPr="004C208B">
              <w:rPr>
                <w:sz w:val="22"/>
                <w:szCs w:val="22"/>
              </w:rPr>
              <w:t xml:space="preserve">którekolwiek </w:t>
            </w:r>
            <w:r w:rsidRPr="004C208B">
              <w:rPr>
                <w:sz w:val="22"/>
                <w:szCs w:val="22"/>
              </w:rPr>
              <w:t>z</w:t>
            </w:r>
            <w:r w:rsidR="007F2789" w:rsidRPr="004C208B">
              <w:rPr>
                <w:sz w:val="22"/>
                <w:szCs w:val="22"/>
              </w:rPr>
              <w:t xml:space="preserve"> </w:t>
            </w:r>
            <w:r w:rsidRPr="004C208B">
              <w:rPr>
                <w:sz w:val="22"/>
                <w:szCs w:val="22"/>
              </w:rPr>
              <w:t xml:space="preserve">dziadków spadkodawcy </w:t>
            </w:r>
            <w:r w:rsidR="00182FE7" w:rsidRPr="004C208B">
              <w:rPr>
                <w:sz w:val="22"/>
                <w:szCs w:val="22"/>
              </w:rPr>
              <w:t>nie</w:t>
            </w:r>
            <w:r w:rsidR="00182FE7">
              <w:rPr>
                <w:sz w:val="22"/>
                <w:szCs w:val="22"/>
              </w:rPr>
              <w:t xml:space="preserve"> </w:t>
            </w:r>
            <w:r w:rsidRPr="004C208B">
              <w:rPr>
                <w:sz w:val="22"/>
                <w:szCs w:val="22"/>
              </w:rPr>
              <w:t>doży</w:t>
            </w:r>
            <w:r w:rsidR="00B42D0C" w:rsidRPr="004C208B">
              <w:rPr>
                <w:sz w:val="22"/>
                <w:szCs w:val="22"/>
              </w:rPr>
              <w:t>je</w:t>
            </w:r>
            <w:r w:rsidRPr="004C208B">
              <w:rPr>
                <w:sz w:val="22"/>
                <w:szCs w:val="22"/>
              </w:rPr>
              <w:t xml:space="preserve"> otwarcia spadku poprzez wykluczenie </w:t>
            </w:r>
            <w:r w:rsidR="00B42D0C" w:rsidRPr="004C208B">
              <w:rPr>
                <w:sz w:val="22"/>
                <w:szCs w:val="22"/>
              </w:rPr>
              <w:t xml:space="preserve">z kręgu spadkobierców ustawowych dalszych </w:t>
            </w:r>
            <w:r w:rsidRPr="004C208B">
              <w:rPr>
                <w:sz w:val="22"/>
                <w:szCs w:val="22"/>
              </w:rPr>
              <w:t>zstępnych dziadków</w:t>
            </w:r>
            <w:r w:rsidR="003B5DCE" w:rsidRPr="004C208B">
              <w:rPr>
                <w:sz w:val="22"/>
                <w:szCs w:val="22"/>
              </w:rPr>
              <w:t xml:space="preserve"> </w:t>
            </w:r>
            <w:r w:rsidR="00B42D0C" w:rsidRPr="004C208B">
              <w:rPr>
                <w:sz w:val="22"/>
                <w:szCs w:val="22"/>
              </w:rPr>
              <w:t>spadkodawcy.</w:t>
            </w:r>
          </w:p>
          <w:p w14:paraId="594A6793" w14:textId="77777777" w:rsidR="009B4176" w:rsidRPr="004C208B" w:rsidRDefault="009B4176" w:rsidP="00B1691D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3109E54E" w14:textId="1793D5E2" w:rsidR="009B4176" w:rsidRPr="004C208B" w:rsidRDefault="009B4176" w:rsidP="00B1691D">
            <w:pPr>
              <w:pStyle w:val="Default"/>
              <w:jc w:val="both"/>
              <w:rPr>
                <w:sz w:val="22"/>
                <w:szCs w:val="22"/>
              </w:rPr>
            </w:pPr>
            <w:r w:rsidRPr="004C208B">
              <w:rPr>
                <w:sz w:val="22"/>
                <w:szCs w:val="22"/>
              </w:rPr>
              <w:t>Zawieszenie terminu</w:t>
            </w:r>
            <w:r w:rsidR="007F2789" w:rsidRPr="004C208B">
              <w:rPr>
                <w:sz w:val="22"/>
                <w:szCs w:val="22"/>
              </w:rPr>
              <w:t xml:space="preserve"> </w:t>
            </w:r>
            <w:r w:rsidRPr="004C208B">
              <w:rPr>
                <w:sz w:val="22"/>
                <w:szCs w:val="22"/>
              </w:rPr>
              <w:t>na</w:t>
            </w:r>
            <w:r w:rsidR="007F2789" w:rsidRPr="004C208B">
              <w:rPr>
                <w:sz w:val="22"/>
                <w:szCs w:val="22"/>
              </w:rPr>
              <w:t xml:space="preserve"> </w:t>
            </w:r>
            <w:r w:rsidRPr="004C208B">
              <w:rPr>
                <w:sz w:val="22"/>
                <w:szCs w:val="22"/>
              </w:rPr>
              <w:t xml:space="preserve">złożenie oświadczenia </w:t>
            </w:r>
            <w:r w:rsidR="000640C4" w:rsidRPr="004C208B">
              <w:rPr>
                <w:sz w:val="22"/>
                <w:szCs w:val="22"/>
              </w:rPr>
              <w:t>o przyjęciu</w:t>
            </w:r>
            <w:r w:rsidR="003B5DCE" w:rsidRPr="004C208B">
              <w:rPr>
                <w:sz w:val="22"/>
                <w:szCs w:val="22"/>
              </w:rPr>
              <w:t xml:space="preserve"> lub </w:t>
            </w:r>
            <w:r w:rsidRPr="004C208B">
              <w:rPr>
                <w:sz w:val="22"/>
                <w:szCs w:val="22"/>
              </w:rPr>
              <w:t xml:space="preserve">odrzuceniu spadku </w:t>
            </w:r>
            <w:r w:rsidR="00DB1F9D" w:rsidRPr="004C208B">
              <w:rPr>
                <w:sz w:val="22"/>
                <w:szCs w:val="22"/>
              </w:rPr>
              <w:t>na</w:t>
            </w:r>
            <w:r w:rsidRPr="004C208B">
              <w:rPr>
                <w:sz w:val="22"/>
                <w:szCs w:val="22"/>
              </w:rPr>
              <w:t xml:space="preserve"> czas trwania postępowania w</w:t>
            </w:r>
            <w:r w:rsidR="00B1691D" w:rsidRPr="004C208B">
              <w:rPr>
                <w:sz w:val="22"/>
                <w:szCs w:val="22"/>
              </w:rPr>
              <w:t> </w:t>
            </w:r>
            <w:r w:rsidRPr="004C208B">
              <w:rPr>
                <w:sz w:val="22"/>
                <w:szCs w:val="22"/>
              </w:rPr>
              <w:t xml:space="preserve">sprawie </w:t>
            </w:r>
            <w:r w:rsidR="007F2789" w:rsidRPr="004C208B">
              <w:rPr>
                <w:sz w:val="22"/>
                <w:szCs w:val="22"/>
              </w:rPr>
              <w:t>o</w:t>
            </w:r>
            <w:r w:rsidR="003B5DCE" w:rsidRPr="004C208B">
              <w:rPr>
                <w:sz w:val="22"/>
                <w:szCs w:val="22"/>
              </w:rPr>
              <w:t xml:space="preserve"> zezwoleni</w:t>
            </w:r>
            <w:r w:rsidR="007F2789" w:rsidRPr="004C208B">
              <w:rPr>
                <w:sz w:val="22"/>
                <w:szCs w:val="22"/>
              </w:rPr>
              <w:t>e</w:t>
            </w:r>
            <w:r w:rsidR="003B5DCE" w:rsidRPr="004C208B">
              <w:rPr>
                <w:sz w:val="22"/>
                <w:szCs w:val="22"/>
              </w:rPr>
              <w:t xml:space="preserve"> </w:t>
            </w:r>
            <w:r w:rsidRPr="004C208B">
              <w:rPr>
                <w:sz w:val="22"/>
                <w:szCs w:val="22"/>
              </w:rPr>
              <w:t>na dokonanie czynności przekraczającej zakres zwykłego zarządu majątkiem dziecka</w:t>
            </w:r>
            <w:r w:rsidR="003B5DCE" w:rsidRPr="004C208B">
              <w:rPr>
                <w:sz w:val="22"/>
                <w:szCs w:val="22"/>
              </w:rPr>
              <w:t xml:space="preserve"> lub osoby pozostającej pod opieką. </w:t>
            </w:r>
          </w:p>
          <w:p w14:paraId="3DEE45F2" w14:textId="77777777" w:rsidR="009B4176" w:rsidRPr="004C208B" w:rsidRDefault="009B4176" w:rsidP="00B1691D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15684880" w14:textId="77777777" w:rsidR="00AF1186" w:rsidRPr="004C208B" w:rsidRDefault="00AF1186" w:rsidP="00B1691D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05A367D1" w14:textId="6CD2501B" w:rsidR="00AF1186" w:rsidRDefault="00AF1186" w:rsidP="00B1691D">
            <w:pPr>
              <w:pStyle w:val="Default"/>
              <w:jc w:val="both"/>
              <w:rPr>
                <w:sz w:val="22"/>
                <w:szCs w:val="22"/>
              </w:rPr>
            </w:pPr>
            <w:r w:rsidRPr="004C208B">
              <w:rPr>
                <w:sz w:val="22"/>
                <w:szCs w:val="22"/>
              </w:rPr>
              <w:t>Dodanie nowej przesłanki niegodności dziedziczenia w postaci uporczywego niewykonywania obowiązku alimentacyjnego wobec spadkodawcy</w:t>
            </w:r>
            <w:r w:rsidR="009A4368">
              <w:t xml:space="preserve"> </w:t>
            </w:r>
            <w:r w:rsidR="009A4368" w:rsidRPr="009A4368">
              <w:rPr>
                <w:sz w:val="22"/>
                <w:szCs w:val="22"/>
              </w:rPr>
              <w:t>lub uporczyw</w:t>
            </w:r>
            <w:r w:rsidR="009A4368">
              <w:rPr>
                <w:sz w:val="22"/>
                <w:szCs w:val="22"/>
              </w:rPr>
              <w:t xml:space="preserve">ego </w:t>
            </w:r>
            <w:r w:rsidR="009A4368" w:rsidRPr="009A4368">
              <w:rPr>
                <w:sz w:val="22"/>
                <w:szCs w:val="22"/>
              </w:rPr>
              <w:t>uchyla</w:t>
            </w:r>
            <w:r w:rsidR="009A4368">
              <w:rPr>
                <w:sz w:val="22"/>
                <w:szCs w:val="22"/>
              </w:rPr>
              <w:t>nia</w:t>
            </w:r>
            <w:r w:rsidR="009A4368" w:rsidRPr="009A4368">
              <w:rPr>
                <w:sz w:val="22"/>
                <w:szCs w:val="22"/>
              </w:rPr>
              <w:t xml:space="preserve"> się od</w:t>
            </w:r>
            <w:r w:rsidR="009A4368">
              <w:rPr>
                <w:sz w:val="22"/>
                <w:szCs w:val="22"/>
              </w:rPr>
              <w:t> </w:t>
            </w:r>
            <w:r w:rsidR="00C93683">
              <w:rPr>
                <w:sz w:val="22"/>
                <w:szCs w:val="22"/>
              </w:rPr>
              <w:t>wykonywania obowiązku pieczy</w:t>
            </w:r>
            <w:r w:rsidR="009A4368" w:rsidRPr="009A4368">
              <w:rPr>
                <w:sz w:val="22"/>
                <w:szCs w:val="22"/>
              </w:rPr>
              <w:t xml:space="preserve"> nad spadkodawcą</w:t>
            </w:r>
            <w:r w:rsidRPr="004C208B">
              <w:rPr>
                <w:sz w:val="22"/>
                <w:szCs w:val="22"/>
              </w:rPr>
              <w:t>.</w:t>
            </w:r>
          </w:p>
          <w:p w14:paraId="6B181DA2" w14:textId="77777777" w:rsidR="002C797F" w:rsidRDefault="002C797F" w:rsidP="00B1691D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3422F833" w14:textId="4D018AC2" w:rsidR="002C797F" w:rsidRPr="004C208B" w:rsidRDefault="002C797F" w:rsidP="00B1691D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</w:t>
            </w:r>
            <w:r w:rsidRPr="002C797F">
              <w:rPr>
                <w:sz w:val="22"/>
                <w:szCs w:val="22"/>
              </w:rPr>
              <w:t>yłącz</w:t>
            </w:r>
            <w:r>
              <w:rPr>
                <w:sz w:val="22"/>
                <w:szCs w:val="22"/>
              </w:rPr>
              <w:t>enie</w:t>
            </w:r>
            <w:r w:rsidRPr="002C797F">
              <w:rPr>
                <w:sz w:val="22"/>
                <w:szCs w:val="22"/>
              </w:rPr>
              <w:t xml:space="preserve"> koniecznoś</w:t>
            </w:r>
            <w:r>
              <w:rPr>
                <w:sz w:val="22"/>
                <w:szCs w:val="22"/>
              </w:rPr>
              <w:t>ci</w:t>
            </w:r>
            <w:r w:rsidRPr="002C797F">
              <w:rPr>
                <w:sz w:val="22"/>
                <w:szCs w:val="22"/>
              </w:rPr>
              <w:t xml:space="preserve"> pozyskania zgody sądu na dokonanie czynności przekraczających zakres zwykłego zarządu w sytuacji, gdy czynność polega na odrzuceniu spadku w imieniu dziecka, a dziecko jest powołane do dziedziczenia </w:t>
            </w:r>
            <w:r w:rsidRPr="002C797F">
              <w:rPr>
                <w:sz w:val="22"/>
                <w:szCs w:val="22"/>
              </w:rPr>
              <w:lastRenderedPageBreak/>
              <w:t>wskutek uprzedniego odrzucenia spadku przez któregokolwiek z rodziców, którym przysługuje pełna władza rodzicielska.</w:t>
            </w:r>
          </w:p>
        </w:tc>
      </w:tr>
      <w:tr w:rsidR="006C0CFF" w:rsidRPr="004C208B" w14:paraId="1C4A8495" w14:textId="77777777" w:rsidTr="009B724B">
        <w:trPr>
          <w:gridAfter w:val="2"/>
          <w:wAfter w:w="104" w:type="dxa"/>
          <w:trHeight w:val="142"/>
        </w:trPr>
        <w:tc>
          <w:tcPr>
            <w:tcW w:w="2298" w:type="dxa"/>
            <w:gridSpan w:val="4"/>
            <w:shd w:val="clear" w:color="auto" w:fill="auto"/>
            <w:vAlign w:val="center"/>
          </w:tcPr>
          <w:p w14:paraId="449AAFD0" w14:textId="5BDECA59" w:rsidR="006C0CFF" w:rsidRPr="004C208B" w:rsidRDefault="007C38AF" w:rsidP="00436095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 w:rsidRPr="004C208B">
              <w:rPr>
                <w:sz w:val="22"/>
                <w:szCs w:val="22"/>
              </w:rPr>
              <w:lastRenderedPageBreak/>
              <w:t>Asesorzy</w:t>
            </w:r>
            <w:r w:rsidR="008E38AA" w:rsidRPr="004C208B">
              <w:rPr>
                <w:sz w:val="22"/>
                <w:szCs w:val="22"/>
              </w:rPr>
              <w:t xml:space="preserve"> sądowi</w:t>
            </w:r>
          </w:p>
        </w:tc>
        <w:tc>
          <w:tcPr>
            <w:tcW w:w="2662" w:type="dxa"/>
            <w:gridSpan w:val="8"/>
            <w:shd w:val="clear" w:color="auto" w:fill="auto"/>
            <w:vAlign w:val="center"/>
          </w:tcPr>
          <w:p w14:paraId="7D579B05" w14:textId="3739D09A" w:rsidR="006C0CFF" w:rsidRPr="004C208B" w:rsidRDefault="007C38AF" w:rsidP="00436095">
            <w:pPr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4C208B">
              <w:rPr>
                <w:rFonts w:ascii="Times New Roman" w:hAnsi="Times New Roman"/>
                <w:color w:val="000000"/>
                <w:spacing w:val="-2"/>
              </w:rPr>
              <w:t>486</w:t>
            </w:r>
          </w:p>
        </w:tc>
        <w:tc>
          <w:tcPr>
            <w:tcW w:w="2015" w:type="dxa"/>
            <w:gridSpan w:val="7"/>
            <w:shd w:val="clear" w:color="auto" w:fill="auto"/>
            <w:vAlign w:val="center"/>
          </w:tcPr>
          <w:p w14:paraId="24E31491" w14:textId="584DFA64" w:rsidR="006C0CFF" w:rsidRPr="004C208B" w:rsidRDefault="008E38AA" w:rsidP="00436095">
            <w:pPr>
              <w:suppressAutoHyphens/>
              <w:jc w:val="center"/>
              <w:rPr>
                <w:rFonts w:ascii="Times New Roman" w:hAnsi="Times New Roman"/>
                <w:spacing w:val="-2"/>
              </w:rPr>
            </w:pPr>
            <w:r w:rsidRPr="004C208B">
              <w:rPr>
                <w:rFonts w:ascii="Times New Roman" w:hAnsi="Times New Roman"/>
                <w:spacing w:val="-2"/>
              </w:rPr>
              <w:t>Ministerstwo Sprawiedliwości</w:t>
            </w:r>
          </w:p>
        </w:tc>
        <w:tc>
          <w:tcPr>
            <w:tcW w:w="3962" w:type="dxa"/>
            <w:gridSpan w:val="10"/>
            <w:shd w:val="clear" w:color="auto" w:fill="auto"/>
          </w:tcPr>
          <w:p w14:paraId="3698BAFE" w14:textId="5F583D11" w:rsidR="006C0CFF" w:rsidRPr="004C208B" w:rsidRDefault="00767568" w:rsidP="003A4BD3">
            <w:pPr>
              <w:pStyle w:val="Default"/>
              <w:jc w:val="both"/>
              <w:rPr>
                <w:sz w:val="22"/>
                <w:szCs w:val="22"/>
              </w:rPr>
            </w:pPr>
            <w:r w:rsidRPr="004C208B">
              <w:rPr>
                <w:sz w:val="22"/>
                <w:szCs w:val="22"/>
              </w:rPr>
              <w:t>Poszerzenie kompetencji poprzez umożliwienie</w:t>
            </w:r>
            <w:r w:rsidR="00066A7F" w:rsidRPr="004C208B">
              <w:rPr>
                <w:sz w:val="22"/>
                <w:szCs w:val="22"/>
              </w:rPr>
              <w:t xml:space="preserve"> orzekania w przedmiocie zezwolenia na</w:t>
            </w:r>
            <w:r w:rsidR="00AF1186" w:rsidRPr="004C208B">
              <w:rPr>
                <w:sz w:val="22"/>
                <w:szCs w:val="22"/>
              </w:rPr>
              <w:t xml:space="preserve"> </w:t>
            </w:r>
            <w:r w:rsidR="003B5DCE" w:rsidRPr="004C208B">
              <w:rPr>
                <w:sz w:val="22"/>
                <w:szCs w:val="22"/>
              </w:rPr>
              <w:t>dokonanie czynności przekraczającej zakres zwykłego zarządu majątkiem małoletniego lub ubezwłasnowolnionego w postaci przyjęcia lub odrzucenia spadku, rozstrzyganych w toku postępowania o</w:t>
            </w:r>
            <w:r w:rsidR="004B088C">
              <w:rPr>
                <w:sz w:val="22"/>
                <w:szCs w:val="22"/>
              </w:rPr>
              <w:t> </w:t>
            </w:r>
            <w:r w:rsidR="003B5DCE" w:rsidRPr="004C208B">
              <w:rPr>
                <w:sz w:val="22"/>
                <w:szCs w:val="22"/>
              </w:rPr>
              <w:t xml:space="preserve">stwierdzenie nabycia spadku </w:t>
            </w:r>
          </w:p>
        </w:tc>
      </w:tr>
      <w:tr w:rsidR="005F71C3" w:rsidRPr="004C208B" w14:paraId="7FAEBD0D" w14:textId="77777777" w:rsidTr="009B724B">
        <w:trPr>
          <w:gridAfter w:val="2"/>
          <w:wAfter w:w="104" w:type="dxa"/>
          <w:trHeight w:val="142"/>
        </w:trPr>
        <w:tc>
          <w:tcPr>
            <w:tcW w:w="2298" w:type="dxa"/>
            <w:gridSpan w:val="4"/>
            <w:shd w:val="clear" w:color="auto" w:fill="auto"/>
            <w:vAlign w:val="center"/>
          </w:tcPr>
          <w:p w14:paraId="3A5A1C2D" w14:textId="3C8842BA" w:rsidR="005F71C3" w:rsidRPr="004C208B" w:rsidRDefault="005F71C3" w:rsidP="00436095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Notariusze</w:t>
            </w:r>
          </w:p>
        </w:tc>
        <w:tc>
          <w:tcPr>
            <w:tcW w:w="2662" w:type="dxa"/>
            <w:gridSpan w:val="8"/>
            <w:shd w:val="clear" w:color="auto" w:fill="auto"/>
            <w:vAlign w:val="center"/>
          </w:tcPr>
          <w:p w14:paraId="2DF7B713" w14:textId="19CDBACA" w:rsidR="005F71C3" w:rsidRPr="004C208B" w:rsidRDefault="005F71C3" w:rsidP="00436095">
            <w:pPr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5F71C3">
              <w:rPr>
                <w:rFonts w:ascii="Times New Roman" w:hAnsi="Times New Roman"/>
                <w:color w:val="000000"/>
                <w:spacing w:val="-2"/>
              </w:rPr>
              <w:t>3689</w:t>
            </w:r>
          </w:p>
        </w:tc>
        <w:tc>
          <w:tcPr>
            <w:tcW w:w="2015" w:type="dxa"/>
            <w:gridSpan w:val="7"/>
            <w:shd w:val="clear" w:color="auto" w:fill="auto"/>
            <w:vAlign w:val="center"/>
          </w:tcPr>
          <w:p w14:paraId="13372DBF" w14:textId="0D2575BC" w:rsidR="005F71C3" w:rsidRPr="004C208B" w:rsidRDefault="005F71C3" w:rsidP="00436095">
            <w:pPr>
              <w:suppressAutoHyphens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Ministerstwo Sprawiedliwości</w:t>
            </w:r>
          </w:p>
        </w:tc>
        <w:tc>
          <w:tcPr>
            <w:tcW w:w="3962" w:type="dxa"/>
            <w:gridSpan w:val="10"/>
            <w:shd w:val="clear" w:color="auto" w:fill="auto"/>
          </w:tcPr>
          <w:p w14:paraId="46E2A3B2" w14:textId="47F63977" w:rsidR="005F71C3" w:rsidRPr="004C208B" w:rsidRDefault="005F71C3" w:rsidP="003A4BD3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Brak </w:t>
            </w:r>
            <w:r w:rsidRPr="005F71C3">
              <w:rPr>
                <w:sz w:val="22"/>
                <w:szCs w:val="22"/>
              </w:rPr>
              <w:t>obowiąz</w:t>
            </w:r>
            <w:r>
              <w:rPr>
                <w:sz w:val="22"/>
                <w:szCs w:val="22"/>
              </w:rPr>
              <w:t>ku</w:t>
            </w:r>
            <w:r w:rsidRPr="005F71C3">
              <w:rPr>
                <w:sz w:val="22"/>
                <w:szCs w:val="22"/>
              </w:rPr>
              <w:t xml:space="preserve"> notariusza </w:t>
            </w:r>
            <w:r>
              <w:rPr>
                <w:sz w:val="22"/>
                <w:szCs w:val="22"/>
              </w:rPr>
              <w:t xml:space="preserve">do </w:t>
            </w:r>
            <w:r w:rsidRPr="005F71C3">
              <w:rPr>
                <w:sz w:val="22"/>
                <w:szCs w:val="22"/>
              </w:rPr>
              <w:t>przesyłania do sądu spadku oświadczenia o przyjęciu lub odrzuceniu spadku i  obowiąz</w:t>
            </w:r>
            <w:r>
              <w:rPr>
                <w:sz w:val="22"/>
                <w:szCs w:val="22"/>
              </w:rPr>
              <w:t>ku</w:t>
            </w:r>
            <w:r w:rsidRPr="005F71C3">
              <w:rPr>
                <w:sz w:val="22"/>
                <w:szCs w:val="22"/>
              </w:rPr>
              <w:t xml:space="preserve"> notariusza</w:t>
            </w:r>
            <w:r>
              <w:rPr>
                <w:sz w:val="22"/>
                <w:szCs w:val="22"/>
              </w:rPr>
              <w:t xml:space="preserve"> do</w:t>
            </w:r>
            <w:r w:rsidRPr="005F71C3">
              <w:rPr>
                <w:sz w:val="22"/>
                <w:szCs w:val="22"/>
              </w:rPr>
              <w:t xml:space="preserve"> zawiadamiania sądu spadku o dokonanym otwarciu i ogłoszeniu testamentu – w sytuacji, gdy notariusz sporządził akt poświadczenia dziedziczenia.</w:t>
            </w:r>
          </w:p>
        </w:tc>
      </w:tr>
      <w:tr w:rsidR="005715B5" w:rsidRPr="004C208B" w14:paraId="0C436E83" w14:textId="77777777" w:rsidTr="009B724B">
        <w:trPr>
          <w:gridAfter w:val="2"/>
          <w:wAfter w:w="104" w:type="dxa"/>
          <w:trHeight w:val="30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0B746B42" w14:textId="77777777" w:rsidR="005715B5" w:rsidRPr="004C208B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C208B">
              <w:rPr>
                <w:rFonts w:ascii="Times New Roman" w:hAnsi="Times New Roman"/>
                <w:b/>
                <w:color w:val="000000"/>
              </w:rPr>
              <w:t>Informacje na temat zakresu, czasu trwania i podsumowanie wyników konsultacji</w:t>
            </w:r>
          </w:p>
        </w:tc>
      </w:tr>
      <w:tr w:rsidR="005715B5" w:rsidRPr="004C208B" w14:paraId="71F78249" w14:textId="77777777" w:rsidTr="009B724B">
        <w:trPr>
          <w:gridAfter w:val="2"/>
          <w:wAfter w:w="104" w:type="dxa"/>
          <w:trHeight w:val="342"/>
        </w:trPr>
        <w:tc>
          <w:tcPr>
            <w:tcW w:w="10937" w:type="dxa"/>
            <w:gridSpan w:val="29"/>
            <w:shd w:val="clear" w:color="auto" w:fill="FFFFFF"/>
          </w:tcPr>
          <w:p w14:paraId="38621973" w14:textId="2DBA10ED" w:rsidR="005715B5" w:rsidRPr="004C208B" w:rsidRDefault="00382D65" w:rsidP="00B109A9">
            <w:pPr>
              <w:pStyle w:val="NIEARTTEKSTtekstnieartykuowanynppodstprawnarozplubpreambua"/>
              <w:spacing w:before="0" w:line="240" w:lineRule="auto"/>
              <w:ind w:firstLine="0"/>
              <w:rPr>
                <w:rFonts w:ascii="Times New Roman" w:hAnsi="Times New Roman" w:cs="Times New Roman"/>
                <w:sz w:val="22"/>
                <w:szCs w:val="18"/>
              </w:rPr>
            </w:pPr>
            <w:r w:rsidRPr="004C208B">
              <w:rPr>
                <w:rFonts w:ascii="Times New Roman" w:hAnsi="Times New Roman" w:cs="Times New Roman"/>
                <w:sz w:val="22"/>
                <w:szCs w:val="18"/>
              </w:rPr>
              <w:t>Projekt ustawy zostanie udostępniony w Biuletynie Informacji Publicznej na stronie podmiotowej Rządowego Centrum Legislacji w serwisie Rządowy Proces Legislacyjny z chwilą przekazania projektu do uzgodnień z członkami Rady Ministrów,</w:t>
            </w:r>
            <w:r w:rsidR="00E5464B" w:rsidRPr="004C208B">
              <w:rPr>
                <w:rFonts w:ascii="Times New Roman" w:hAnsi="Times New Roman" w:cs="Times New Roman"/>
                <w:sz w:val="22"/>
                <w:szCs w:val="18"/>
              </w:rPr>
              <w:t xml:space="preserve"> konsultacji publicznych oraz opiniowania,</w:t>
            </w:r>
            <w:r w:rsidRPr="004C208B">
              <w:rPr>
                <w:rFonts w:ascii="Times New Roman" w:hAnsi="Times New Roman" w:cs="Times New Roman"/>
                <w:sz w:val="22"/>
                <w:szCs w:val="18"/>
              </w:rPr>
              <w:t xml:space="preserve"> zgodnie z art. 5 ustawy z dnia 7 lipca 2005 r. o działalności lobbingowej w procesie stanowienia prawa</w:t>
            </w:r>
            <w:r w:rsidR="009E69DA" w:rsidRPr="004C208B">
              <w:rPr>
                <w:rStyle w:val="Odwoanieprzypisudolnego"/>
                <w:rFonts w:ascii="Times New Roman" w:hAnsi="Times New Roman" w:cs="Times New Roman"/>
                <w:sz w:val="22"/>
                <w:szCs w:val="18"/>
              </w:rPr>
              <w:footnoteReference w:id="8"/>
            </w:r>
            <w:r w:rsidR="00040CBE" w:rsidRPr="004C208B">
              <w:rPr>
                <w:rFonts w:ascii="Times New Roman" w:hAnsi="Times New Roman" w:cs="Times New Roman"/>
                <w:sz w:val="22"/>
                <w:szCs w:val="18"/>
              </w:rPr>
              <w:t xml:space="preserve"> oraz </w:t>
            </w:r>
            <w:r w:rsidRPr="004C208B">
              <w:rPr>
                <w:rFonts w:ascii="Times New Roman" w:hAnsi="Times New Roman" w:cs="Times New Roman"/>
                <w:sz w:val="22"/>
                <w:szCs w:val="18"/>
              </w:rPr>
              <w:t>§ 4</w:t>
            </w:r>
            <w:r w:rsidR="00040CBE" w:rsidRPr="004C208B">
              <w:rPr>
                <w:rFonts w:ascii="Times New Roman" w:hAnsi="Times New Roman" w:cs="Times New Roman"/>
                <w:sz w:val="22"/>
                <w:szCs w:val="18"/>
              </w:rPr>
              <w:t xml:space="preserve"> i 52</w:t>
            </w:r>
            <w:r w:rsidRPr="004C208B">
              <w:rPr>
                <w:rFonts w:ascii="Times New Roman" w:hAnsi="Times New Roman" w:cs="Times New Roman"/>
                <w:sz w:val="22"/>
                <w:szCs w:val="18"/>
              </w:rPr>
              <w:t xml:space="preserve"> uchwały </w:t>
            </w:r>
            <w:r w:rsidR="00040CBE" w:rsidRPr="004C208B">
              <w:rPr>
                <w:rFonts w:ascii="Times New Roman" w:hAnsi="Times New Roman" w:cs="Times New Roman"/>
                <w:sz w:val="22"/>
                <w:szCs w:val="18"/>
              </w:rPr>
              <w:t xml:space="preserve">Nr 190 </w:t>
            </w:r>
            <w:r w:rsidRPr="004C208B">
              <w:rPr>
                <w:rFonts w:ascii="Times New Roman" w:hAnsi="Times New Roman" w:cs="Times New Roman"/>
                <w:sz w:val="22"/>
                <w:szCs w:val="18"/>
              </w:rPr>
              <w:t>Rady Ministrów z dnia 29 października 2013 r. – Regulamin pracy Rady Ministrów</w:t>
            </w:r>
            <w:r w:rsidR="00040CBE" w:rsidRPr="004C208B">
              <w:rPr>
                <w:rStyle w:val="Odwoanieprzypisudolnego"/>
                <w:rFonts w:ascii="Times New Roman" w:hAnsi="Times New Roman" w:cs="Times New Roman"/>
                <w:sz w:val="22"/>
                <w:szCs w:val="18"/>
              </w:rPr>
              <w:footnoteReference w:id="9"/>
            </w:r>
            <w:r w:rsidRPr="004C208B">
              <w:rPr>
                <w:rFonts w:ascii="Times New Roman" w:hAnsi="Times New Roman" w:cs="Times New Roman"/>
                <w:sz w:val="22"/>
                <w:szCs w:val="18"/>
              </w:rPr>
              <w:t>.</w:t>
            </w:r>
          </w:p>
          <w:p w14:paraId="42ED351E" w14:textId="77777777" w:rsidR="005025AC" w:rsidRPr="004C208B" w:rsidRDefault="005025AC" w:rsidP="00B109A9">
            <w:pPr>
              <w:spacing w:line="240" w:lineRule="auto"/>
              <w:rPr>
                <w:rFonts w:ascii="Times New Roman" w:hAnsi="Times New Roman"/>
                <w:lang w:eastAsia="pl-PL"/>
              </w:rPr>
            </w:pPr>
          </w:p>
          <w:p w14:paraId="022DC4F3" w14:textId="4BF77004" w:rsidR="005025AC" w:rsidRPr="004C208B" w:rsidRDefault="006873EE" w:rsidP="00B109A9">
            <w:pPr>
              <w:spacing w:line="240" w:lineRule="auto"/>
              <w:rPr>
                <w:rFonts w:ascii="Times New Roman" w:eastAsia="Times New Roman" w:hAnsi="Times New Roman"/>
                <w:bCs/>
                <w:szCs w:val="18"/>
                <w:lang w:eastAsia="pl-PL"/>
              </w:rPr>
            </w:pPr>
            <w:r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W ramach konsultacji publicznych projekt zostanie przedstawiony następującym podmiotom:</w:t>
            </w:r>
          </w:p>
          <w:p w14:paraId="30E95B58" w14:textId="4E74F283" w:rsidR="005025AC" w:rsidRPr="004C208B" w:rsidRDefault="00B109A9" w:rsidP="00B109A9">
            <w:pPr>
              <w:pStyle w:val="Akapitzlist"/>
              <w:numPr>
                <w:ilvl w:val="0"/>
                <w:numId w:val="3"/>
              </w:numPr>
              <w:spacing w:line="240" w:lineRule="auto"/>
              <w:ind w:left="344"/>
              <w:rPr>
                <w:rFonts w:ascii="Times New Roman" w:eastAsia="Times New Roman" w:hAnsi="Times New Roman"/>
                <w:bCs/>
                <w:szCs w:val="18"/>
                <w:lang w:eastAsia="pl-PL"/>
              </w:rPr>
            </w:pPr>
            <w:r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s</w:t>
            </w:r>
            <w:r w:rsidR="005025AC"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ąd</w:t>
            </w:r>
            <w:r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om</w:t>
            </w:r>
            <w:r w:rsidR="005025AC"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 xml:space="preserve"> powszechn</w:t>
            </w:r>
            <w:r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ym</w:t>
            </w:r>
            <w:r w:rsidR="005025AC"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 xml:space="preserve"> (wszystkich szczebli</w:t>
            </w:r>
            <w:r w:rsidR="004E1699"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)</w:t>
            </w:r>
          </w:p>
          <w:p w14:paraId="6595436A" w14:textId="0384CA82" w:rsidR="005025AC" w:rsidRPr="004C208B" w:rsidRDefault="005025AC" w:rsidP="00B109A9">
            <w:pPr>
              <w:pStyle w:val="Akapitzlist"/>
              <w:numPr>
                <w:ilvl w:val="0"/>
                <w:numId w:val="3"/>
              </w:numPr>
              <w:spacing w:line="240" w:lineRule="auto"/>
              <w:ind w:left="344"/>
              <w:rPr>
                <w:rFonts w:ascii="Times New Roman" w:eastAsia="Times New Roman" w:hAnsi="Times New Roman"/>
                <w:bCs/>
                <w:szCs w:val="18"/>
                <w:lang w:eastAsia="pl-PL"/>
              </w:rPr>
            </w:pPr>
            <w:r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Rzecznik</w:t>
            </w:r>
            <w:r w:rsidR="00B109A9"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owi</w:t>
            </w:r>
            <w:r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 xml:space="preserve"> Praw Obywatelskich;</w:t>
            </w:r>
          </w:p>
          <w:p w14:paraId="18597CD9" w14:textId="4BC55070" w:rsidR="00AF3B66" w:rsidRPr="004C208B" w:rsidRDefault="00AF3B66" w:rsidP="00B109A9">
            <w:pPr>
              <w:pStyle w:val="Akapitzlist"/>
              <w:numPr>
                <w:ilvl w:val="0"/>
                <w:numId w:val="3"/>
              </w:numPr>
              <w:spacing w:line="240" w:lineRule="auto"/>
              <w:ind w:left="344"/>
              <w:rPr>
                <w:rFonts w:ascii="Times New Roman" w:eastAsia="Times New Roman" w:hAnsi="Times New Roman"/>
                <w:bCs/>
                <w:szCs w:val="18"/>
                <w:lang w:eastAsia="pl-PL"/>
              </w:rPr>
            </w:pPr>
            <w:r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Naczelnej Radzie Adwokackiej;</w:t>
            </w:r>
          </w:p>
          <w:p w14:paraId="6BABB658" w14:textId="7F68E9C3" w:rsidR="00AF3B66" w:rsidRPr="00145689" w:rsidRDefault="00AF3B66" w:rsidP="00B109A9">
            <w:pPr>
              <w:pStyle w:val="Akapitzlist"/>
              <w:numPr>
                <w:ilvl w:val="0"/>
                <w:numId w:val="3"/>
              </w:numPr>
              <w:spacing w:line="240" w:lineRule="auto"/>
              <w:ind w:left="344"/>
              <w:rPr>
                <w:rFonts w:ascii="Times New Roman" w:eastAsia="Times New Roman" w:hAnsi="Times New Roman"/>
                <w:bCs/>
                <w:szCs w:val="18"/>
                <w:lang w:eastAsia="pl-PL"/>
              </w:rPr>
            </w:pPr>
            <w:r w:rsidRPr="004C208B">
              <w:rPr>
                <w:rFonts w:ascii="Times New Roman" w:hAnsi="Times New Roman"/>
                <w:spacing w:val="-2"/>
              </w:rPr>
              <w:t xml:space="preserve">Krajowej </w:t>
            </w:r>
            <w:r w:rsidR="006F5518" w:rsidRPr="004C208B">
              <w:rPr>
                <w:rFonts w:ascii="Times New Roman" w:hAnsi="Times New Roman"/>
                <w:spacing w:val="-2"/>
              </w:rPr>
              <w:t xml:space="preserve">Izbie </w:t>
            </w:r>
            <w:r w:rsidRPr="004C208B">
              <w:rPr>
                <w:rFonts w:ascii="Times New Roman" w:hAnsi="Times New Roman"/>
                <w:spacing w:val="-2"/>
              </w:rPr>
              <w:t>Radców Prawnych;</w:t>
            </w:r>
          </w:p>
          <w:p w14:paraId="76DCE84E" w14:textId="29F7739A" w:rsidR="00145689" w:rsidRPr="004C208B" w:rsidRDefault="00145689" w:rsidP="00B109A9">
            <w:pPr>
              <w:pStyle w:val="Akapitzlist"/>
              <w:numPr>
                <w:ilvl w:val="0"/>
                <w:numId w:val="3"/>
              </w:numPr>
              <w:spacing w:line="240" w:lineRule="auto"/>
              <w:ind w:left="344"/>
              <w:rPr>
                <w:rFonts w:ascii="Times New Roman" w:eastAsia="Times New Roman" w:hAnsi="Times New Roman"/>
                <w:bCs/>
                <w:szCs w:val="18"/>
                <w:lang w:eastAsia="pl-PL"/>
              </w:rPr>
            </w:pPr>
            <w:r>
              <w:rPr>
                <w:rFonts w:ascii="Times New Roman" w:hAnsi="Times New Roman"/>
                <w:spacing w:val="-2"/>
              </w:rPr>
              <w:t>Krajowej Rad</w:t>
            </w:r>
            <w:r w:rsidR="00BB2A76">
              <w:rPr>
                <w:rFonts w:ascii="Times New Roman" w:hAnsi="Times New Roman"/>
                <w:spacing w:val="-2"/>
              </w:rPr>
              <w:t>zie Notarialnej;</w:t>
            </w:r>
          </w:p>
          <w:p w14:paraId="2A482E9F" w14:textId="24CF1F9B" w:rsidR="005025AC" w:rsidRPr="004C208B" w:rsidRDefault="005025AC" w:rsidP="00B109A9">
            <w:pPr>
              <w:pStyle w:val="Akapitzlist"/>
              <w:numPr>
                <w:ilvl w:val="0"/>
                <w:numId w:val="3"/>
              </w:numPr>
              <w:spacing w:line="240" w:lineRule="auto"/>
              <w:ind w:left="344"/>
              <w:rPr>
                <w:rFonts w:ascii="Times New Roman" w:eastAsia="Times New Roman" w:hAnsi="Times New Roman"/>
                <w:bCs/>
                <w:szCs w:val="18"/>
                <w:lang w:eastAsia="pl-PL"/>
              </w:rPr>
            </w:pPr>
            <w:r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Rzecznik</w:t>
            </w:r>
            <w:r w:rsidR="00B109A9"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owi</w:t>
            </w:r>
            <w:r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 xml:space="preserve"> Praw Dziecka;</w:t>
            </w:r>
          </w:p>
          <w:p w14:paraId="2E315FEE" w14:textId="5F7AF3D0" w:rsidR="005025AC" w:rsidRPr="004C208B" w:rsidRDefault="005025AC" w:rsidP="00B109A9">
            <w:pPr>
              <w:pStyle w:val="Akapitzlist"/>
              <w:numPr>
                <w:ilvl w:val="0"/>
                <w:numId w:val="3"/>
              </w:numPr>
              <w:spacing w:line="240" w:lineRule="auto"/>
              <w:ind w:left="344"/>
              <w:rPr>
                <w:rFonts w:ascii="Times New Roman" w:eastAsia="Times New Roman" w:hAnsi="Times New Roman"/>
                <w:bCs/>
                <w:szCs w:val="18"/>
                <w:lang w:eastAsia="pl-PL"/>
              </w:rPr>
            </w:pPr>
            <w:r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Centraln</w:t>
            </w:r>
            <w:r w:rsidR="00B109A9"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emu</w:t>
            </w:r>
            <w:r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 xml:space="preserve"> Instytut</w:t>
            </w:r>
            <w:r w:rsidR="00B109A9"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owi</w:t>
            </w:r>
            <w:r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 xml:space="preserve"> Analiz Polityczno-Prawnych;</w:t>
            </w:r>
          </w:p>
          <w:p w14:paraId="373A02F4" w14:textId="63813CCE" w:rsidR="005025AC" w:rsidRPr="004C208B" w:rsidRDefault="005025AC" w:rsidP="00B109A9">
            <w:pPr>
              <w:pStyle w:val="Akapitzlist"/>
              <w:numPr>
                <w:ilvl w:val="0"/>
                <w:numId w:val="3"/>
              </w:numPr>
              <w:spacing w:line="240" w:lineRule="auto"/>
              <w:ind w:left="344"/>
              <w:rPr>
                <w:rFonts w:ascii="Times New Roman" w:eastAsia="Times New Roman" w:hAnsi="Times New Roman"/>
                <w:bCs/>
                <w:szCs w:val="18"/>
                <w:lang w:eastAsia="pl-PL"/>
              </w:rPr>
            </w:pPr>
            <w:r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Centrum Aktywności Społecznej Pryzmat;</w:t>
            </w:r>
          </w:p>
          <w:p w14:paraId="47902E25" w14:textId="1042F501" w:rsidR="005025AC" w:rsidRPr="004C208B" w:rsidRDefault="005025AC" w:rsidP="00B109A9">
            <w:pPr>
              <w:pStyle w:val="Akapitzlist"/>
              <w:numPr>
                <w:ilvl w:val="0"/>
                <w:numId w:val="3"/>
              </w:numPr>
              <w:spacing w:line="240" w:lineRule="auto"/>
              <w:ind w:left="344"/>
              <w:rPr>
                <w:rFonts w:ascii="Times New Roman" w:eastAsia="Times New Roman" w:hAnsi="Times New Roman"/>
                <w:bCs/>
                <w:szCs w:val="18"/>
                <w:lang w:eastAsia="pl-PL"/>
              </w:rPr>
            </w:pPr>
            <w:r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Fundacj</w:t>
            </w:r>
            <w:r w:rsidR="00B109A9"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i</w:t>
            </w:r>
            <w:r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 xml:space="preserve"> Court Watch Polska;</w:t>
            </w:r>
          </w:p>
          <w:p w14:paraId="014723AD" w14:textId="53B55078" w:rsidR="005025AC" w:rsidRPr="004C208B" w:rsidRDefault="005025AC" w:rsidP="00B109A9">
            <w:pPr>
              <w:pStyle w:val="Akapitzlist"/>
              <w:numPr>
                <w:ilvl w:val="0"/>
                <w:numId w:val="3"/>
              </w:numPr>
              <w:spacing w:line="240" w:lineRule="auto"/>
              <w:ind w:left="344"/>
              <w:rPr>
                <w:rFonts w:ascii="Times New Roman" w:eastAsia="Times New Roman" w:hAnsi="Times New Roman"/>
                <w:bCs/>
                <w:szCs w:val="18"/>
                <w:lang w:eastAsia="pl-PL"/>
              </w:rPr>
            </w:pPr>
            <w:r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Fundacj</w:t>
            </w:r>
            <w:r w:rsidR="00B109A9"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i</w:t>
            </w:r>
            <w:r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 xml:space="preserve"> Dajemy Dzieciom Siłę;</w:t>
            </w:r>
          </w:p>
          <w:p w14:paraId="21305C59" w14:textId="4F631919" w:rsidR="005025AC" w:rsidRPr="004C208B" w:rsidRDefault="005025AC" w:rsidP="00B109A9">
            <w:pPr>
              <w:pStyle w:val="Akapitzlist"/>
              <w:numPr>
                <w:ilvl w:val="0"/>
                <w:numId w:val="3"/>
              </w:numPr>
              <w:spacing w:line="240" w:lineRule="auto"/>
              <w:ind w:left="344"/>
              <w:rPr>
                <w:rFonts w:ascii="Times New Roman" w:eastAsia="Times New Roman" w:hAnsi="Times New Roman"/>
                <w:bCs/>
                <w:szCs w:val="18"/>
                <w:lang w:eastAsia="pl-PL"/>
              </w:rPr>
            </w:pPr>
            <w:r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Fundacj</w:t>
            </w:r>
            <w:r w:rsidR="00B109A9"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i</w:t>
            </w:r>
            <w:r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 xml:space="preserve"> Instytut Prawa Ustrojowego;</w:t>
            </w:r>
          </w:p>
          <w:p w14:paraId="379C2638" w14:textId="5F571A2E" w:rsidR="005025AC" w:rsidRPr="00BB2A76" w:rsidRDefault="005025AC" w:rsidP="007701B9">
            <w:pPr>
              <w:pStyle w:val="Akapitzlist"/>
              <w:numPr>
                <w:ilvl w:val="0"/>
                <w:numId w:val="3"/>
              </w:numPr>
              <w:spacing w:line="240" w:lineRule="auto"/>
              <w:ind w:left="344"/>
              <w:rPr>
                <w:rFonts w:ascii="Times New Roman" w:eastAsia="Times New Roman" w:hAnsi="Times New Roman"/>
                <w:bCs/>
                <w:szCs w:val="18"/>
                <w:lang w:eastAsia="pl-PL"/>
              </w:rPr>
            </w:pPr>
            <w:r w:rsidRPr="00BB2A76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Fundacj</w:t>
            </w:r>
            <w:r w:rsidR="00B109A9" w:rsidRPr="00BB2A76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i</w:t>
            </w:r>
            <w:r w:rsidRPr="00BB2A76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 xml:space="preserve"> na Rzecz Bezpiecznego Obrotu Prawnego;</w:t>
            </w:r>
          </w:p>
          <w:p w14:paraId="631D6A76" w14:textId="26755C76" w:rsidR="005025AC" w:rsidRPr="00145689" w:rsidRDefault="00145689" w:rsidP="007701B9">
            <w:pPr>
              <w:pStyle w:val="Akapitzlist"/>
              <w:numPr>
                <w:ilvl w:val="0"/>
                <w:numId w:val="3"/>
              </w:numPr>
              <w:spacing w:line="240" w:lineRule="auto"/>
              <w:ind w:left="-16"/>
              <w:rPr>
                <w:rFonts w:ascii="Times New Roman" w:eastAsia="Times New Roman" w:hAnsi="Times New Roman"/>
                <w:bCs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 xml:space="preserve">13) </w:t>
            </w:r>
            <w:r w:rsidR="005025AC" w:rsidRPr="00145689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Stowarzyszeni</w:t>
            </w:r>
            <w:r w:rsidR="00B109A9" w:rsidRPr="00145689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u</w:t>
            </w:r>
            <w:r w:rsidR="005025AC" w:rsidRPr="00145689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 xml:space="preserve"> Notariuszy Rzeczpospolitej Polskiej;</w:t>
            </w:r>
          </w:p>
          <w:p w14:paraId="7A8A25D4" w14:textId="1E5E440F" w:rsidR="005025AC" w:rsidRPr="004C208B" w:rsidRDefault="005025AC" w:rsidP="00B109A9">
            <w:pPr>
              <w:pStyle w:val="Akapitzlist"/>
              <w:numPr>
                <w:ilvl w:val="0"/>
                <w:numId w:val="3"/>
              </w:numPr>
              <w:spacing w:line="240" w:lineRule="auto"/>
              <w:ind w:left="344"/>
              <w:rPr>
                <w:rFonts w:ascii="Times New Roman" w:eastAsia="Times New Roman" w:hAnsi="Times New Roman"/>
                <w:bCs/>
                <w:szCs w:val="18"/>
                <w:lang w:eastAsia="pl-PL"/>
              </w:rPr>
            </w:pPr>
            <w:r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Stowarzyszeni</w:t>
            </w:r>
            <w:r w:rsidR="00B109A9"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u</w:t>
            </w:r>
            <w:r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 xml:space="preserve"> Sędziów Rodzinnych „Pro Familia”;</w:t>
            </w:r>
          </w:p>
          <w:p w14:paraId="20DA249D" w14:textId="1C456160" w:rsidR="005025AC" w:rsidRPr="004C208B" w:rsidRDefault="005025AC" w:rsidP="00B109A9">
            <w:pPr>
              <w:pStyle w:val="Akapitzlist"/>
              <w:numPr>
                <w:ilvl w:val="0"/>
                <w:numId w:val="3"/>
              </w:numPr>
              <w:spacing w:line="240" w:lineRule="auto"/>
              <w:ind w:left="344"/>
              <w:rPr>
                <w:rFonts w:ascii="Times New Roman" w:eastAsia="Times New Roman" w:hAnsi="Times New Roman"/>
                <w:bCs/>
                <w:szCs w:val="18"/>
                <w:lang w:eastAsia="pl-PL"/>
              </w:rPr>
            </w:pPr>
            <w:r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Terenow</w:t>
            </w:r>
            <w:r w:rsidR="00B109A9"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emu</w:t>
            </w:r>
            <w:r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 xml:space="preserve"> Komitet</w:t>
            </w:r>
            <w:r w:rsidR="00B109A9"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owi</w:t>
            </w:r>
            <w:r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 xml:space="preserve"> Ochrony Praw Dziecka.</w:t>
            </w:r>
          </w:p>
          <w:p w14:paraId="288868D3" w14:textId="142A412B" w:rsidR="00C336CE" w:rsidRPr="004C208B" w:rsidRDefault="00C336CE" w:rsidP="00B109A9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</w:p>
          <w:p w14:paraId="5119EED2" w14:textId="3DA78330" w:rsidR="00C336CE" w:rsidRPr="004C208B" w:rsidRDefault="00C336CE" w:rsidP="00B109A9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4C208B">
              <w:rPr>
                <w:rFonts w:ascii="Times New Roman" w:hAnsi="Times New Roman"/>
                <w:spacing w:val="-2"/>
              </w:rPr>
              <w:t>W celu zaopiniowania projekt zostanie przekazany:</w:t>
            </w:r>
          </w:p>
          <w:p w14:paraId="712D39E2" w14:textId="6E8F8B25" w:rsidR="00C336CE" w:rsidRPr="004C208B" w:rsidRDefault="00C336CE" w:rsidP="004156B7">
            <w:pPr>
              <w:pStyle w:val="Akapitzlist"/>
              <w:numPr>
                <w:ilvl w:val="0"/>
                <w:numId w:val="5"/>
              </w:numPr>
              <w:spacing w:line="240" w:lineRule="auto"/>
              <w:ind w:left="344"/>
              <w:jc w:val="both"/>
              <w:rPr>
                <w:rFonts w:ascii="Times New Roman" w:hAnsi="Times New Roman"/>
                <w:spacing w:val="-2"/>
              </w:rPr>
            </w:pPr>
            <w:r w:rsidRPr="004C208B">
              <w:rPr>
                <w:rFonts w:ascii="Times New Roman" w:hAnsi="Times New Roman"/>
                <w:spacing w:val="-2"/>
              </w:rPr>
              <w:t>Prokuratorowi Krajowemu;</w:t>
            </w:r>
          </w:p>
          <w:p w14:paraId="358A7604" w14:textId="5BF3FE7E" w:rsidR="00C336CE" w:rsidRPr="004C208B" w:rsidRDefault="0011088E" w:rsidP="004156B7">
            <w:pPr>
              <w:pStyle w:val="Akapitzlist"/>
              <w:numPr>
                <w:ilvl w:val="0"/>
                <w:numId w:val="5"/>
              </w:numPr>
              <w:spacing w:line="240" w:lineRule="auto"/>
              <w:ind w:left="344"/>
              <w:jc w:val="both"/>
              <w:rPr>
                <w:rFonts w:ascii="Times New Roman" w:hAnsi="Times New Roman"/>
                <w:spacing w:val="-2"/>
              </w:rPr>
            </w:pPr>
            <w:r w:rsidRPr="004C208B">
              <w:rPr>
                <w:rFonts w:ascii="Times New Roman" w:hAnsi="Times New Roman"/>
                <w:spacing w:val="-2"/>
              </w:rPr>
              <w:t>Prokuratorii Generalnej Rzeczypospolitej Polskiej.</w:t>
            </w:r>
          </w:p>
          <w:p w14:paraId="3B751885" w14:textId="29308651" w:rsidR="004156B7" w:rsidRPr="004C208B" w:rsidRDefault="00C336CE" w:rsidP="00B109A9">
            <w:pPr>
              <w:pStyle w:val="Akapitzlist"/>
              <w:numPr>
                <w:ilvl w:val="0"/>
                <w:numId w:val="5"/>
              </w:numPr>
              <w:spacing w:line="240" w:lineRule="auto"/>
              <w:ind w:left="344"/>
              <w:jc w:val="both"/>
              <w:rPr>
                <w:rFonts w:ascii="Times New Roman" w:hAnsi="Times New Roman"/>
                <w:spacing w:val="-2"/>
              </w:rPr>
            </w:pPr>
            <w:r w:rsidRPr="004C208B">
              <w:rPr>
                <w:rFonts w:ascii="Times New Roman" w:hAnsi="Times New Roman"/>
                <w:spacing w:val="-2"/>
              </w:rPr>
              <w:t>Prezesowi Urzędu Ochrony Danych Osobowych;</w:t>
            </w:r>
          </w:p>
          <w:p w14:paraId="085AE9D1" w14:textId="3C4ADB71" w:rsidR="0089428A" w:rsidRPr="004C208B" w:rsidRDefault="00C336CE" w:rsidP="00922CF6">
            <w:pPr>
              <w:pStyle w:val="Akapitzlist"/>
              <w:numPr>
                <w:ilvl w:val="0"/>
                <w:numId w:val="5"/>
              </w:numPr>
              <w:spacing w:line="240" w:lineRule="auto"/>
              <w:ind w:left="344"/>
              <w:jc w:val="both"/>
              <w:rPr>
                <w:rFonts w:ascii="Times New Roman" w:hAnsi="Times New Roman"/>
                <w:spacing w:val="-2"/>
              </w:rPr>
            </w:pPr>
            <w:r w:rsidRPr="004C208B">
              <w:rPr>
                <w:rFonts w:ascii="Times New Roman" w:hAnsi="Times New Roman"/>
                <w:spacing w:val="-2"/>
              </w:rPr>
              <w:t>Krajowej Rad</w:t>
            </w:r>
            <w:r w:rsidR="00622838" w:rsidRPr="004C208B">
              <w:rPr>
                <w:rFonts w:ascii="Times New Roman" w:hAnsi="Times New Roman"/>
                <w:spacing w:val="-2"/>
              </w:rPr>
              <w:t>zie</w:t>
            </w:r>
            <w:r w:rsidRPr="004C208B">
              <w:rPr>
                <w:rFonts w:ascii="Times New Roman" w:hAnsi="Times New Roman"/>
                <w:spacing w:val="-2"/>
              </w:rPr>
              <w:t xml:space="preserve"> Sądownictwa</w:t>
            </w:r>
            <w:r w:rsidR="0089428A" w:rsidRPr="004C208B">
              <w:rPr>
                <w:rFonts w:ascii="Times New Roman" w:hAnsi="Times New Roman"/>
                <w:spacing w:val="-2"/>
              </w:rPr>
              <w:t>;</w:t>
            </w:r>
          </w:p>
          <w:p w14:paraId="5C0827DF" w14:textId="3FEE8F2C" w:rsidR="00622838" w:rsidRPr="004C208B" w:rsidRDefault="0089428A" w:rsidP="00922CF6">
            <w:pPr>
              <w:pStyle w:val="Akapitzlist"/>
              <w:numPr>
                <w:ilvl w:val="0"/>
                <w:numId w:val="5"/>
              </w:numPr>
              <w:spacing w:line="240" w:lineRule="auto"/>
              <w:ind w:left="344"/>
              <w:jc w:val="both"/>
              <w:rPr>
                <w:rFonts w:ascii="Times New Roman" w:hAnsi="Times New Roman"/>
                <w:spacing w:val="-2"/>
              </w:rPr>
            </w:pPr>
            <w:r w:rsidRPr="004C208B">
              <w:rPr>
                <w:rFonts w:ascii="Times New Roman" w:hAnsi="Times New Roman"/>
                <w:spacing w:val="-2"/>
              </w:rPr>
              <w:t>Sąd</w:t>
            </w:r>
            <w:r w:rsidR="00622838" w:rsidRPr="004C208B">
              <w:rPr>
                <w:rFonts w:ascii="Times New Roman" w:hAnsi="Times New Roman"/>
                <w:spacing w:val="-2"/>
              </w:rPr>
              <w:t>owi</w:t>
            </w:r>
            <w:r w:rsidRPr="004C208B">
              <w:rPr>
                <w:rFonts w:ascii="Times New Roman" w:hAnsi="Times New Roman"/>
                <w:spacing w:val="-2"/>
              </w:rPr>
              <w:t xml:space="preserve"> Najwyższe</w:t>
            </w:r>
            <w:r w:rsidR="00622838" w:rsidRPr="004C208B">
              <w:rPr>
                <w:rFonts w:ascii="Times New Roman" w:hAnsi="Times New Roman"/>
                <w:spacing w:val="-2"/>
              </w:rPr>
              <w:t>mu;</w:t>
            </w:r>
          </w:p>
          <w:p w14:paraId="03418C93" w14:textId="18CC9F58" w:rsidR="00C336CE" w:rsidRDefault="00622838" w:rsidP="00922CF6">
            <w:pPr>
              <w:pStyle w:val="Akapitzlist"/>
              <w:numPr>
                <w:ilvl w:val="0"/>
                <w:numId w:val="5"/>
              </w:numPr>
              <w:spacing w:line="240" w:lineRule="auto"/>
              <w:ind w:left="344"/>
              <w:jc w:val="both"/>
              <w:rPr>
                <w:rFonts w:ascii="Times New Roman" w:hAnsi="Times New Roman"/>
                <w:spacing w:val="-2"/>
              </w:rPr>
            </w:pPr>
            <w:r w:rsidRPr="004C208B">
              <w:rPr>
                <w:rFonts w:ascii="Times New Roman" w:hAnsi="Times New Roman"/>
                <w:spacing w:val="-2"/>
              </w:rPr>
              <w:t>Naczelnemu Sądowi Administracyjnemu</w:t>
            </w:r>
            <w:r w:rsidR="00B00BA1">
              <w:rPr>
                <w:rFonts w:ascii="Times New Roman" w:hAnsi="Times New Roman"/>
                <w:spacing w:val="-2"/>
              </w:rPr>
              <w:t>.</w:t>
            </w:r>
          </w:p>
          <w:p w14:paraId="63DD5D6F" w14:textId="3E56598B" w:rsidR="0011088E" w:rsidRPr="004C208B" w:rsidRDefault="0011088E" w:rsidP="00B109A9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</w:p>
          <w:p w14:paraId="3412D248" w14:textId="7BB5FB29" w:rsidR="00C336CE" w:rsidRPr="004C208B" w:rsidRDefault="0011088E" w:rsidP="001B5484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4C208B">
              <w:rPr>
                <w:rFonts w:ascii="Times New Roman" w:hAnsi="Times New Roman"/>
                <w:spacing w:val="-2"/>
              </w:rPr>
              <w:t xml:space="preserve">Uwzględniając materię regulacji </w:t>
            </w:r>
            <w:r w:rsidR="00DB567F" w:rsidRPr="004C208B">
              <w:rPr>
                <w:rFonts w:ascii="Times New Roman" w:hAnsi="Times New Roman"/>
                <w:spacing w:val="-2"/>
              </w:rPr>
              <w:t>p</w:t>
            </w:r>
            <w:r w:rsidRPr="004C208B">
              <w:rPr>
                <w:rFonts w:ascii="Times New Roman" w:hAnsi="Times New Roman"/>
                <w:spacing w:val="-2"/>
              </w:rPr>
              <w:t xml:space="preserve">rojekt zostanie przekazany do </w:t>
            </w:r>
            <w:r w:rsidR="00DB567F" w:rsidRPr="004C208B">
              <w:rPr>
                <w:rFonts w:ascii="Times New Roman" w:hAnsi="Times New Roman"/>
                <w:spacing w:val="-2"/>
              </w:rPr>
              <w:t>zaopiniowani</w:t>
            </w:r>
            <w:r w:rsidRPr="004C208B">
              <w:rPr>
                <w:rFonts w:ascii="Times New Roman" w:hAnsi="Times New Roman"/>
                <w:spacing w:val="-2"/>
              </w:rPr>
              <w:t>a Komisji Wspólnej Rządu i Samorządu Terytorialnego</w:t>
            </w:r>
            <w:r w:rsidR="00DB567F" w:rsidRPr="004C208B">
              <w:rPr>
                <w:rFonts w:ascii="Times New Roman" w:hAnsi="Times New Roman"/>
                <w:spacing w:val="-2"/>
              </w:rPr>
              <w:t xml:space="preserve"> na podstawie art. </w:t>
            </w:r>
            <w:r w:rsidR="004156B7" w:rsidRPr="004C208B">
              <w:rPr>
                <w:rFonts w:ascii="Times New Roman" w:hAnsi="Times New Roman"/>
                <w:spacing w:val="-2"/>
              </w:rPr>
              <w:t>3 pkt 5 ustawy z dnia 6 maja 2005 r. o Komisji Wspólnej Rządu i Samorządu Terytorialnego oraz o przedstawicielach Rzeczypospolitej Polskiej w Komitecie Regionów Unii Europejskiej</w:t>
            </w:r>
            <w:r w:rsidR="004156B7" w:rsidRPr="004C208B">
              <w:rPr>
                <w:rStyle w:val="Odwoanieprzypisudolnego"/>
                <w:rFonts w:ascii="Times New Roman" w:hAnsi="Times New Roman"/>
                <w:spacing w:val="-2"/>
              </w:rPr>
              <w:footnoteReference w:id="10"/>
            </w:r>
            <w:r w:rsidRPr="004C208B">
              <w:rPr>
                <w:rFonts w:ascii="Times New Roman" w:hAnsi="Times New Roman"/>
                <w:spacing w:val="-2"/>
              </w:rPr>
              <w:t>.</w:t>
            </w:r>
          </w:p>
          <w:p w14:paraId="6F6CB28D" w14:textId="77777777" w:rsidR="006873EE" w:rsidRPr="004C208B" w:rsidRDefault="006873EE" w:rsidP="001B5484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szCs w:val="18"/>
                <w:lang w:eastAsia="pl-PL"/>
              </w:rPr>
            </w:pPr>
          </w:p>
          <w:p w14:paraId="144CD4B3" w14:textId="438A2E20" w:rsidR="005025AC" w:rsidRDefault="006873EE" w:rsidP="001B5484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szCs w:val="18"/>
                <w:lang w:eastAsia="pl-PL"/>
              </w:rPr>
            </w:pPr>
            <w:r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lastRenderedPageBreak/>
              <w:t xml:space="preserve">Proponuje się wyznaczenie 30 dniowego </w:t>
            </w:r>
            <w:r w:rsidR="00897AE1"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terminu</w:t>
            </w:r>
            <w:r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 xml:space="preserve"> na zgłaszanie</w:t>
            </w:r>
            <w:r w:rsidR="00C336CE"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 xml:space="preserve"> </w:t>
            </w:r>
            <w:r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uwag do projektu</w:t>
            </w:r>
            <w:r w:rsidR="005025AC"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, celem zapewnienia wszystkim wskazanym wyżej podmiotom realnej możliwości zapoznania się z projektem i zgłoszenia do niego ewentualnych uwag.</w:t>
            </w:r>
            <w:r w:rsidR="001B5484"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 xml:space="preserve"> Prognozuje się ukończenie konsultacji publicznych</w:t>
            </w:r>
            <w:r w:rsidR="00897AE1"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 xml:space="preserve"> i opiniowania</w:t>
            </w:r>
            <w:r w:rsidR="001B5484"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 xml:space="preserve"> w terminie do końca </w:t>
            </w:r>
            <w:r w:rsidR="00E13ACF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I</w:t>
            </w:r>
            <w:r w:rsidR="00E13ACF"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 xml:space="preserve"> </w:t>
            </w:r>
            <w:r w:rsidR="001B5484"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 xml:space="preserve">kw. </w:t>
            </w:r>
            <w:r w:rsidR="00E13ACF"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202</w:t>
            </w:r>
            <w:r w:rsidR="00E13ACF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2</w:t>
            </w:r>
            <w:r w:rsidR="00E13ACF"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 xml:space="preserve"> </w:t>
            </w:r>
            <w:r w:rsidR="001B5484"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r.</w:t>
            </w:r>
          </w:p>
          <w:p w14:paraId="27184B5B" w14:textId="4D6913F5" w:rsidR="00C93683" w:rsidRPr="005A6B7D" w:rsidRDefault="00C93683" w:rsidP="005A6B7D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F77479">
              <w:rPr>
                <w:rFonts w:ascii="Times New Roman" w:hAnsi="Times New Roman"/>
                <w:color w:val="000000"/>
                <w:spacing w:val="-2"/>
              </w:rPr>
              <w:t xml:space="preserve">Ze względu na różnice pomiędzy pierwotnym projektem ustawy a nowym projektem, dokument został ponownie skierowany do </w:t>
            </w:r>
            <w:r w:rsidR="005A6B7D">
              <w:rPr>
                <w:rFonts w:ascii="Times New Roman" w:hAnsi="Times New Roman"/>
                <w:color w:val="000000"/>
                <w:spacing w:val="-2"/>
              </w:rPr>
              <w:t xml:space="preserve">opiniowania i </w:t>
            </w:r>
            <w:r w:rsidRPr="00F77479">
              <w:rPr>
                <w:rFonts w:ascii="Times New Roman" w:hAnsi="Times New Roman"/>
                <w:color w:val="000000"/>
                <w:spacing w:val="-2"/>
              </w:rPr>
              <w:t xml:space="preserve">konsultacji publicznych, uwzględniających listę podmiotów, które brały udział w ramach pierwszych konsultacji. </w:t>
            </w:r>
          </w:p>
          <w:p w14:paraId="7C0BF65F" w14:textId="1101EA1B" w:rsidR="0011088E" w:rsidRPr="004C208B" w:rsidRDefault="00DB567F" w:rsidP="001B5484">
            <w:pPr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 xml:space="preserve">Wyniki konsultacji publicznych </w:t>
            </w:r>
            <w:r w:rsidR="00730BA7"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 xml:space="preserve">i opiniowania </w:t>
            </w:r>
            <w:r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 xml:space="preserve">zostaną </w:t>
            </w:r>
            <w:r w:rsidR="00730BA7"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 xml:space="preserve">przedstawione </w:t>
            </w:r>
            <w:r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 xml:space="preserve">w </w:t>
            </w:r>
            <w:r w:rsidR="00897AE1"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R</w:t>
            </w:r>
            <w:r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aporcie z konsultacji publicznych</w:t>
            </w:r>
            <w:r w:rsidR="001B5484"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 xml:space="preserve"> i opiniowania</w:t>
            </w:r>
            <w:r w:rsidRPr="004C208B">
              <w:rPr>
                <w:rFonts w:ascii="Times New Roman" w:eastAsia="Times New Roman" w:hAnsi="Times New Roman"/>
                <w:bCs/>
                <w:szCs w:val="18"/>
                <w:lang w:eastAsia="pl-PL"/>
              </w:rPr>
              <w:t>.</w:t>
            </w:r>
          </w:p>
        </w:tc>
      </w:tr>
      <w:tr w:rsidR="005715B5" w:rsidRPr="004C208B" w14:paraId="32572926" w14:textId="77777777" w:rsidTr="009B724B">
        <w:trPr>
          <w:gridAfter w:val="2"/>
          <w:wAfter w:w="104" w:type="dxa"/>
          <w:trHeight w:val="36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3F4E1A63" w14:textId="77777777" w:rsidR="005715B5" w:rsidRPr="004C208B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C208B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5715B5" w:rsidRPr="004C208B" w14:paraId="2C4A887F" w14:textId="77777777" w:rsidTr="009B724B">
        <w:trPr>
          <w:gridAfter w:val="2"/>
          <w:wAfter w:w="104" w:type="dxa"/>
          <w:trHeight w:val="142"/>
        </w:trPr>
        <w:tc>
          <w:tcPr>
            <w:tcW w:w="2156" w:type="dxa"/>
            <w:gridSpan w:val="3"/>
            <w:vMerge w:val="restart"/>
            <w:shd w:val="clear" w:color="auto" w:fill="FFFFFF"/>
          </w:tcPr>
          <w:p w14:paraId="54D260D5" w14:textId="2DAC4266" w:rsidR="005715B5" w:rsidRPr="004C208B" w:rsidRDefault="005715B5" w:rsidP="00436095">
            <w:pPr>
              <w:spacing w:before="40" w:after="40"/>
              <w:rPr>
                <w:rFonts w:ascii="Times New Roman" w:hAnsi="Times New Roman"/>
                <w:i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 xml:space="preserve">(ceny stałe z </w:t>
            </w:r>
            <w:r w:rsidR="00382D65" w:rsidRPr="004C208B">
              <w:rPr>
                <w:rFonts w:ascii="Times New Roman" w:hAnsi="Times New Roman"/>
                <w:color w:val="000000"/>
              </w:rPr>
              <w:t>202</w:t>
            </w:r>
            <w:r w:rsidR="001D78FE">
              <w:rPr>
                <w:rFonts w:ascii="Times New Roman" w:hAnsi="Times New Roman"/>
                <w:color w:val="000000"/>
              </w:rPr>
              <w:t>2</w:t>
            </w:r>
            <w:r w:rsidR="00382D65" w:rsidRPr="004C208B">
              <w:rPr>
                <w:rFonts w:ascii="Times New Roman" w:hAnsi="Times New Roman"/>
                <w:color w:val="000000"/>
              </w:rPr>
              <w:t xml:space="preserve"> </w:t>
            </w:r>
            <w:r w:rsidRPr="004C208B">
              <w:rPr>
                <w:rFonts w:ascii="Times New Roman" w:hAnsi="Times New Roman"/>
                <w:color w:val="000000"/>
              </w:rPr>
              <w:t>r.)</w:t>
            </w:r>
          </w:p>
        </w:tc>
        <w:tc>
          <w:tcPr>
            <w:tcW w:w="8781" w:type="dxa"/>
            <w:gridSpan w:val="26"/>
            <w:shd w:val="clear" w:color="auto" w:fill="FFFFFF"/>
          </w:tcPr>
          <w:p w14:paraId="25D9B6E7" w14:textId="77777777" w:rsidR="005715B5" w:rsidRPr="004C208B" w:rsidRDefault="005715B5" w:rsidP="00436095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4C208B">
              <w:rPr>
                <w:rFonts w:ascii="Times New Roman" w:hAnsi="Times New Roman"/>
                <w:color w:val="000000"/>
              </w:rPr>
              <w:t>Skutki w okresie 10 lat od wejścia w życie zmian [mln zł]</w:t>
            </w:r>
          </w:p>
        </w:tc>
      </w:tr>
      <w:tr w:rsidR="005A613B" w:rsidRPr="004C208B" w14:paraId="2E340EC0" w14:textId="77777777" w:rsidTr="009B724B">
        <w:trPr>
          <w:gridAfter w:val="1"/>
          <w:wAfter w:w="10" w:type="dxa"/>
          <w:trHeight w:val="142"/>
        </w:trPr>
        <w:tc>
          <w:tcPr>
            <w:tcW w:w="2156" w:type="dxa"/>
            <w:gridSpan w:val="3"/>
            <w:vMerge/>
            <w:shd w:val="clear" w:color="auto" w:fill="FFFFFF"/>
          </w:tcPr>
          <w:p w14:paraId="42633C0A" w14:textId="77777777" w:rsidR="005715B5" w:rsidRPr="004C208B" w:rsidRDefault="005715B5" w:rsidP="00436095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7403258B" w14:textId="77777777" w:rsidR="005715B5" w:rsidRPr="004C208B" w:rsidRDefault="005715B5" w:rsidP="0043609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37C44480" w14:textId="77777777" w:rsidR="005715B5" w:rsidRPr="004C208B" w:rsidRDefault="005715B5" w:rsidP="0043609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7F84B7D7" w14:textId="77777777" w:rsidR="005715B5" w:rsidRPr="004C208B" w:rsidRDefault="005715B5" w:rsidP="0043609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61" w:type="dxa"/>
            <w:gridSpan w:val="2"/>
            <w:shd w:val="clear" w:color="auto" w:fill="FFFFFF"/>
          </w:tcPr>
          <w:p w14:paraId="218DAF0A" w14:textId="77777777" w:rsidR="005715B5" w:rsidRPr="004C208B" w:rsidRDefault="005715B5" w:rsidP="0043609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5380D6E4" w14:textId="77777777" w:rsidR="005715B5" w:rsidRPr="004C208B" w:rsidRDefault="005715B5" w:rsidP="0043609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59" w:type="dxa"/>
            <w:gridSpan w:val="2"/>
            <w:shd w:val="clear" w:color="auto" w:fill="FFFFFF"/>
          </w:tcPr>
          <w:p w14:paraId="10C0D4E1" w14:textId="77777777" w:rsidR="005715B5" w:rsidRPr="004C208B" w:rsidRDefault="005715B5" w:rsidP="0043609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758" w:type="dxa"/>
            <w:gridSpan w:val="4"/>
            <w:shd w:val="clear" w:color="auto" w:fill="FFFFFF"/>
          </w:tcPr>
          <w:p w14:paraId="50B36C5E" w14:textId="77777777" w:rsidR="005715B5" w:rsidRPr="004C208B" w:rsidRDefault="005715B5" w:rsidP="0043609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715" w:type="dxa"/>
            <w:gridSpan w:val="3"/>
            <w:shd w:val="clear" w:color="auto" w:fill="FFFFFF"/>
          </w:tcPr>
          <w:p w14:paraId="0E512792" w14:textId="77777777" w:rsidR="005715B5" w:rsidRPr="004C208B" w:rsidRDefault="005715B5" w:rsidP="0043609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703" w:type="dxa"/>
            <w:shd w:val="clear" w:color="auto" w:fill="FFFFFF"/>
          </w:tcPr>
          <w:p w14:paraId="5A67C236" w14:textId="77777777" w:rsidR="005715B5" w:rsidRPr="004C208B" w:rsidRDefault="005715B5" w:rsidP="0043609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599277F8" w14:textId="77777777" w:rsidR="005715B5" w:rsidRPr="004C208B" w:rsidRDefault="005715B5" w:rsidP="0043609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850" w:type="dxa"/>
            <w:gridSpan w:val="2"/>
            <w:shd w:val="clear" w:color="auto" w:fill="FFFFFF"/>
          </w:tcPr>
          <w:p w14:paraId="63114394" w14:textId="77777777" w:rsidR="005715B5" w:rsidRPr="004C208B" w:rsidRDefault="005715B5" w:rsidP="0043609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85" w:type="dxa"/>
            <w:gridSpan w:val="2"/>
            <w:shd w:val="clear" w:color="auto" w:fill="FFFFFF"/>
          </w:tcPr>
          <w:p w14:paraId="285A607B" w14:textId="77777777" w:rsidR="005715B5" w:rsidRPr="004C208B" w:rsidRDefault="005715B5" w:rsidP="00436095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4C208B">
              <w:rPr>
                <w:rFonts w:ascii="Times New Roman" w:hAnsi="Times New Roman"/>
                <w:i/>
                <w:color w:val="000000"/>
                <w:spacing w:val="-2"/>
              </w:rPr>
              <w:t>Łącznie (0-10)</w:t>
            </w:r>
          </w:p>
        </w:tc>
      </w:tr>
      <w:tr w:rsidR="005A613B" w:rsidRPr="004C208B" w14:paraId="11703E97" w14:textId="77777777" w:rsidTr="009B724B">
        <w:trPr>
          <w:trHeight w:val="321"/>
        </w:trPr>
        <w:tc>
          <w:tcPr>
            <w:tcW w:w="2156" w:type="dxa"/>
            <w:gridSpan w:val="3"/>
            <w:shd w:val="clear" w:color="auto" w:fill="FFFFFF"/>
            <w:vAlign w:val="center"/>
          </w:tcPr>
          <w:p w14:paraId="1E269AD8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b/>
                <w:color w:val="000000"/>
              </w:rPr>
              <w:t>Dochody ogółem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4A0F01B2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3CC0F077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50D5E729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1" w:type="dxa"/>
            <w:gridSpan w:val="2"/>
            <w:shd w:val="clear" w:color="auto" w:fill="FFFFFF"/>
          </w:tcPr>
          <w:p w14:paraId="3911F93F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3"/>
            <w:shd w:val="clear" w:color="auto" w:fill="FFFFFF"/>
          </w:tcPr>
          <w:p w14:paraId="0193A834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9" w:type="dxa"/>
            <w:gridSpan w:val="2"/>
            <w:shd w:val="clear" w:color="auto" w:fill="FFFFFF"/>
          </w:tcPr>
          <w:p w14:paraId="18A87CDA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8" w:type="dxa"/>
            <w:gridSpan w:val="4"/>
            <w:shd w:val="clear" w:color="auto" w:fill="FFFFFF"/>
          </w:tcPr>
          <w:p w14:paraId="12CA8640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15" w:type="dxa"/>
            <w:gridSpan w:val="3"/>
            <w:shd w:val="clear" w:color="auto" w:fill="FFFFFF"/>
          </w:tcPr>
          <w:p w14:paraId="7E8CF610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3" w:type="dxa"/>
            <w:shd w:val="clear" w:color="auto" w:fill="FFFFFF"/>
          </w:tcPr>
          <w:p w14:paraId="00C8BDD6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302779E8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14:paraId="757C97D7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5" w:type="dxa"/>
            <w:gridSpan w:val="3"/>
            <w:shd w:val="clear" w:color="auto" w:fill="FFFFFF"/>
          </w:tcPr>
          <w:p w14:paraId="47DA014A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5A613B" w:rsidRPr="004C208B" w14:paraId="0EBBAAF9" w14:textId="77777777" w:rsidTr="009B724B">
        <w:trPr>
          <w:trHeight w:val="321"/>
        </w:trPr>
        <w:tc>
          <w:tcPr>
            <w:tcW w:w="2156" w:type="dxa"/>
            <w:gridSpan w:val="3"/>
            <w:shd w:val="clear" w:color="auto" w:fill="FFFFFF"/>
            <w:vAlign w:val="center"/>
          </w:tcPr>
          <w:p w14:paraId="1A1DDE01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06DA9A38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0B5AFF42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3CFF4132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1" w:type="dxa"/>
            <w:gridSpan w:val="2"/>
            <w:shd w:val="clear" w:color="auto" w:fill="FFFFFF"/>
          </w:tcPr>
          <w:p w14:paraId="2774FA2D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3"/>
            <w:shd w:val="clear" w:color="auto" w:fill="FFFFFF"/>
          </w:tcPr>
          <w:p w14:paraId="4DAE501C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9" w:type="dxa"/>
            <w:gridSpan w:val="2"/>
            <w:shd w:val="clear" w:color="auto" w:fill="FFFFFF"/>
          </w:tcPr>
          <w:p w14:paraId="3344321E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8" w:type="dxa"/>
            <w:gridSpan w:val="4"/>
            <w:shd w:val="clear" w:color="auto" w:fill="FFFFFF"/>
          </w:tcPr>
          <w:p w14:paraId="5A436A9C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15" w:type="dxa"/>
            <w:gridSpan w:val="3"/>
            <w:shd w:val="clear" w:color="auto" w:fill="FFFFFF"/>
          </w:tcPr>
          <w:p w14:paraId="675DC7F9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3" w:type="dxa"/>
            <w:shd w:val="clear" w:color="auto" w:fill="FFFFFF"/>
          </w:tcPr>
          <w:p w14:paraId="13CD8B7A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4F6C9000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14:paraId="12DD312F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5" w:type="dxa"/>
            <w:gridSpan w:val="3"/>
            <w:shd w:val="clear" w:color="auto" w:fill="FFFFFF"/>
          </w:tcPr>
          <w:p w14:paraId="4AB4A21A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5A613B" w:rsidRPr="004C208B" w14:paraId="223DCDEB" w14:textId="77777777" w:rsidTr="009B724B">
        <w:trPr>
          <w:trHeight w:val="344"/>
        </w:trPr>
        <w:tc>
          <w:tcPr>
            <w:tcW w:w="2156" w:type="dxa"/>
            <w:gridSpan w:val="3"/>
            <w:shd w:val="clear" w:color="auto" w:fill="FFFFFF"/>
            <w:vAlign w:val="center"/>
          </w:tcPr>
          <w:p w14:paraId="509AB8AB" w14:textId="77777777" w:rsidR="00352D71" w:rsidRPr="004C208B" w:rsidRDefault="00352D71" w:rsidP="00352D7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5AAB6A63" w14:textId="3A623A5F" w:rsidR="00352D71" w:rsidRPr="004C208B" w:rsidRDefault="00352D71" w:rsidP="00352D7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7D1D31E0" w14:textId="52058F95" w:rsidR="00352D71" w:rsidRPr="004C208B" w:rsidRDefault="00352D71" w:rsidP="00352D7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640F5D60" w14:textId="304E970D" w:rsidR="00352D71" w:rsidRPr="004C208B" w:rsidRDefault="00352D71" w:rsidP="00352D7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1" w:type="dxa"/>
            <w:gridSpan w:val="2"/>
            <w:shd w:val="clear" w:color="auto" w:fill="FFFFFF"/>
          </w:tcPr>
          <w:p w14:paraId="3C7E2795" w14:textId="6B261DB5" w:rsidR="00352D71" w:rsidRPr="004C208B" w:rsidRDefault="00352D71" w:rsidP="00352D7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3"/>
            <w:shd w:val="clear" w:color="auto" w:fill="FFFFFF"/>
          </w:tcPr>
          <w:p w14:paraId="4EC154B2" w14:textId="10781E11" w:rsidR="00352D71" w:rsidRPr="004C208B" w:rsidRDefault="00352D71" w:rsidP="00352D7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9" w:type="dxa"/>
            <w:gridSpan w:val="2"/>
            <w:shd w:val="clear" w:color="auto" w:fill="FFFFFF"/>
          </w:tcPr>
          <w:p w14:paraId="69DB1B23" w14:textId="5424525A" w:rsidR="00352D71" w:rsidRPr="004C208B" w:rsidRDefault="00352D71" w:rsidP="00352D7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8" w:type="dxa"/>
            <w:gridSpan w:val="4"/>
            <w:shd w:val="clear" w:color="auto" w:fill="FFFFFF"/>
          </w:tcPr>
          <w:p w14:paraId="15ACEBD4" w14:textId="0FCA04BC" w:rsidR="00352D71" w:rsidRPr="004C208B" w:rsidRDefault="00352D71" w:rsidP="00352D7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15" w:type="dxa"/>
            <w:gridSpan w:val="3"/>
            <w:shd w:val="clear" w:color="auto" w:fill="FFFFFF"/>
          </w:tcPr>
          <w:p w14:paraId="25DFDCE3" w14:textId="02339439" w:rsidR="00352D71" w:rsidRPr="004C208B" w:rsidRDefault="00352D71" w:rsidP="00352D7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3" w:type="dxa"/>
            <w:shd w:val="clear" w:color="auto" w:fill="FFFFFF"/>
          </w:tcPr>
          <w:p w14:paraId="1829C523" w14:textId="0DA4B154" w:rsidR="00352D71" w:rsidRPr="004C208B" w:rsidRDefault="00352D71" w:rsidP="00352D7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157C8CEF" w14:textId="3C1F08E3" w:rsidR="00352D71" w:rsidRPr="004C208B" w:rsidRDefault="00352D71" w:rsidP="00352D7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14:paraId="66376FA9" w14:textId="766281EB" w:rsidR="00352D71" w:rsidRPr="004C208B" w:rsidRDefault="00352D71" w:rsidP="00352D7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5" w:type="dxa"/>
            <w:gridSpan w:val="3"/>
            <w:shd w:val="clear" w:color="auto" w:fill="FFFFFF"/>
          </w:tcPr>
          <w:p w14:paraId="77C38121" w14:textId="6FD5C138" w:rsidR="00352D71" w:rsidRPr="004C208B" w:rsidRDefault="00352D71" w:rsidP="00352D7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A613B" w:rsidRPr="004C208B" w14:paraId="4DA53712" w14:textId="77777777" w:rsidTr="009B724B">
        <w:trPr>
          <w:trHeight w:val="344"/>
        </w:trPr>
        <w:tc>
          <w:tcPr>
            <w:tcW w:w="2156" w:type="dxa"/>
            <w:gridSpan w:val="3"/>
            <w:shd w:val="clear" w:color="auto" w:fill="FFFFFF"/>
            <w:vAlign w:val="center"/>
          </w:tcPr>
          <w:p w14:paraId="38117ED2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123B1EF3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011F0FE5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1FB17FD6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1" w:type="dxa"/>
            <w:gridSpan w:val="2"/>
            <w:shd w:val="clear" w:color="auto" w:fill="FFFFFF"/>
          </w:tcPr>
          <w:p w14:paraId="7781FEB2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3"/>
            <w:shd w:val="clear" w:color="auto" w:fill="FFFFFF"/>
          </w:tcPr>
          <w:p w14:paraId="5114E2B8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9" w:type="dxa"/>
            <w:gridSpan w:val="2"/>
            <w:shd w:val="clear" w:color="auto" w:fill="FFFFFF"/>
          </w:tcPr>
          <w:p w14:paraId="294A8C3B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8" w:type="dxa"/>
            <w:gridSpan w:val="4"/>
            <w:shd w:val="clear" w:color="auto" w:fill="FFFFFF"/>
          </w:tcPr>
          <w:p w14:paraId="2BF26FAD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15" w:type="dxa"/>
            <w:gridSpan w:val="3"/>
            <w:shd w:val="clear" w:color="auto" w:fill="FFFFFF"/>
          </w:tcPr>
          <w:p w14:paraId="0EB31B30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3" w:type="dxa"/>
            <w:shd w:val="clear" w:color="auto" w:fill="FFFFFF"/>
          </w:tcPr>
          <w:p w14:paraId="0826C407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523AEDE0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14:paraId="39C48018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5" w:type="dxa"/>
            <w:gridSpan w:val="3"/>
            <w:shd w:val="clear" w:color="auto" w:fill="FFFFFF"/>
          </w:tcPr>
          <w:p w14:paraId="4272EAC4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A546B5" w:rsidRPr="004C208B" w14:paraId="1EC5D027" w14:textId="77777777" w:rsidTr="009B724B">
        <w:trPr>
          <w:trHeight w:val="330"/>
        </w:trPr>
        <w:tc>
          <w:tcPr>
            <w:tcW w:w="2156" w:type="dxa"/>
            <w:gridSpan w:val="3"/>
            <w:shd w:val="clear" w:color="auto" w:fill="FFFFFF"/>
            <w:vAlign w:val="center"/>
          </w:tcPr>
          <w:p w14:paraId="563E8D85" w14:textId="77777777" w:rsidR="00A546B5" w:rsidRPr="004C208B" w:rsidRDefault="00A546B5" w:rsidP="00A546B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b/>
                <w:color w:val="000000"/>
              </w:rPr>
              <w:t>Wydatki ogółem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38C81B4E" w14:textId="5B581EA2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6FCC6011" w14:textId="5E9C0C62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0E8E5920" w14:textId="2393FC25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661" w:type="dxa"/>
            <w:gridSpan w:val="2"/>
            <w:shd w:val="clear" w:color="auto" w:fill="FFFFFF"/>
          </w:tcPr>
          <w:p w14:paraId="05FDD84D" w14:textId="7F3CEA89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3"/>
            <w:shd w:val="clear" w:color="auto" w:fill="FFFFFF"/>
          </w:tcPr>
          <w:p w14:paraId="765FB3DF" w14:textId="5EFE7477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659" w:type="dxa"/>
            <w:gridSpan w:val="2"/>
            <w:shd w:val="clear" w:color="auto" w:fill="FFFFFF"/>
          </w:tcPr>
          <w:p w14:paraId="5084712A" w14:textId="62C6EC3E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58" w:type="dxa"/>
            <w:gridSpan w:val="4"/>
            <w:shd w:val="clear" w:color="auto" w:fill="FFFFFF"/>
          </w:tcPr>
          <w:p w14:paraId="03F63B8B" w14:textId="0461FFC3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3"/>
            <w:shd w:val="clear" w:color="auto" w:fill="FFFFFF"/>
          </w:tcPr>
          <w:p w14:paraId="1856EA76" w14:textId="3E9D8B45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03" w:type="dxa"/>
            <w:shd w:val="clear" w:color="auto" w:fill="FFFFFF"/>
          </w:tcPr>
          <w:p w14:paraId="596D75BA" w14:textId="3CF4AF15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574A37A3" w14:textId="11ED8A61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14:paraId="5545449A" w14:textId="60E2653B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995" w:type="dxa"/>
            <w:gridSpan w:val="3"/>
            <w:shd w:val="clear" w:color="auto" w:fill="FFFFFF"/>
          </w:tcPr>
          <w:p w14:paraId="5D65A05C" w14:textId="685278E6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A546B5" w:rsidRPr="004C208B" w14:paraId="6C8959C0" w14:textId="77777777" w:rsidTr="009B724B">
        <w:trPr>
          <w:trHeight w:val="330"/>
        </w:trPr>
        <w:tc>
          <w:tcPr>
            <w:tcW w:w="2156" w:type="dxa"/>
            <w:gridSpan w:val="3"/>
            <w:shd w:val="clear" w:color="auto" w:fill="FFFFFF"/>
            <w:vAlign w:val="center"/>
          </w:tcPr>
          <w:p w14:paraId="25CF1CC5" w14:textId="77777777" w:rsidR="00A546B5" w:rsidRPr="004C208B" w:rsidRDefault="00A546B5" w:rsidP="00A546B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158F78AD" w14:textId="2315E0BB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3C1546C9" w14:textId="6D42BF09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  <w:r w:rsidRPr="00A546B5">
              <w:rPr>
                <w:rFonts w:ascii="Times New Roman" w:hAnsi="Times New Roman"/>
              </w:rPr>
              <w:t>0,5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174960DE" w14:textId="38377220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661" w:type="dxa"/>
            <w:gridSpan w:val="2"/>
            <w:shd w:val="clear" w:color="auto" w:fill="FFFFFF"/>
          </w:tcPr>
          <w:p w14:paraId="7515E1F0" w14:textId="35311D22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3"/>
            <w:shd w:val="clear" w:color="auto" w:fill="FFFFFF"/>
          </w:tcPr>
          <w:p w14:paraId="6389A45A" w14:textId="22BFDA94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659" w:type="dxa"/>
            <w:gridSpan w:val="2"/>
            <w:shd w:val="clear" w:color="auto" w:fill="FFFFFF"/>
          </w:tcPr>
          <w:p w14:paraId="32730DC0" w14:textId="767FDFF6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58" w:type="dxa"/>
            <w:gridSpan w:val="4"/>
            <w:shd w:val="clear" w:color="auto" w:fill="FFFFFF"/>
          </w:tcPr>
          <w:p w14:paraId="02E35EAA" w14:textId="6C14D6C3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3"/>
            <w:shd w:val="clear" w:color="auto" w:fill="FFFFFF"/>
          </w:tcPr>
          <w:p w14:paraId="67B3400D" w14:textId="795C7C2E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03" w:type="dxa"/>
            <w:shd w:val="clear" w:color="auto" w:fill="FFFFFF"/>
          </w:tcPr>
          <w:p w14:paraId="62AD1794" w14:textId="4162762D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256E65FA" w14:textId="5771BCBD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14:paraId="174B002A" w14:textId="195B1CEF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995" w:type="dxa"/>
            <w:gridSpan w:val="3"/>
            <w:shd w:val="clear" w:color="auto" w:fill="FFFFFF"/>
          </w:tcPr>
          <w:p w14:paraId="335204A7" w14:textId="1D981217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  <w:r w:rsidRPr="00A546B5">
              <w:rPr>
                <w:rFonts w:ascii="Times New Roman" w:hAnsi="Times New Roman"/>
              </w:rPr>
              <w:t>0,5</w:t>
            </w:r>
          </w:p>
        </w:tc>
      </w:tr>
      <w:tr w:rsidR="00A546B5" w:rsidRPr="004C208B" w14:paraId="66DA1046" w14:textId="77777777" w:rsidTr="009B724B">
        <w:trPr>
          <w:trHeight w:val="351"/>
        </w:trPr>
        <w:tc>
          <w:tcPr>
            <w:tcW w:w="2156" w:type="dxa"/>
            <w:gridSpan w:val="3"/>
            <w:shd w:val="clear" w:color="auto" w:fill="FFFFFF"/>
            <w:vAlign w:val="center"/>
          </w:tcPr>
          <w:p w14:paraId="6C4507D8" w14:textId="77777777" w:rsidR="00A546B5" w:rsidRPr="004C208B" w:rsidRDefault="00A546B5" w:rsidP="00A546B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2F4AD54B" w14:textId="3EF5020C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64E56068" w14:textId="585C4ED0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4EB05E88" w14:textId="68487433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661" w:type="dxa"/>
            <w:gridSpan w:val="2"/>
            <w:shd w:val="clear" w:color="auto" w:fill="FFFFFF"/>
          </w:tcPr>
          <w:p w14:paraId="5F275EB2" w14:textId="3E9EC549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3"/>
            <w:shd w:val="clear" w:color="auto" w:fill="FFFFFF"/>
          </w:tcPr>
          <w:p w14:paraId="0468C3F6" w14:textId="54902FBA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659" w:type="dxa"/>
            <w:gridSpan w:val="2"/>
            <w:shd w:val="clear" w:color="auto" w:fill="FFFFFF"/>
          </w:tcPr>
          <w:p w14:paraId="42325A0E" w14:textId="3A83D600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58" w:type="dxa"/>
            <w:gridSpan w:val="4"/>
            <w:shd w:val="clear" w:color="auto" w:fill="FFFFFF"/>
          </w:tcPr>
          <w:p w14:paraId="20B5B2F0" w14:textId="6EB59943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3"/>
            <w:shd w:val="clear" w:color="auto" w:fill="FFFFFF"/>
          </w:tcPr>
          <w:p w14:paraId="759E7195" w14:textId="47C58252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03" w:type="dxa"/>
            <w:shd w:val="clear" w:color="auto" w:fill="FFFFFF"/>
          </w:tcPr>
          <w:p w14:paraId="5A785D82" w14:textId="7F255BAD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56A83225" w14:textId="573AFE86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14:paraId="0D98A131" w14:textId="0D432C21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995" w:type="dxa"/>
            <w:gridSpan w:val="3"/>
            <w:shd w:val="clear" w:color="auto" w:fill="FFFFFF"/>
          </w:tcPr>
          <w:p w14:paraId="336C8FEC" w14:textId="6500B279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5A613B" w:rsidRPr="004C208B" w14:paraId="761F2CD7" w14:textId="77777777" w:rsidTr="009B724B">
        <w:trPr>
          <w:trHeight w:val="351"/>
        </w:trPr>
        <w:tc>
          <w:tcPr>
            <w:tcW w:w="2156" w:type="dxa"/>
            <w:gridSpan w:val="3"/>
            <w:shd w:val="clear" w:color="auto" w:fill="FFFFFF"/>
            <w:vAlign w:val="center"/>
          </w:tcPr>
          <w:p w14:paraId="56AF2877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18B051AC" w14:textId="77777777" w:rsidR="005715B5" w:rsidRPr="00A546B5" w:rsidRDefault="005715B5" w:rsidP="005A613B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3F39F14D" w14:textId="77777777" w:rsidR="005715B5" w:rsidRPr="00A546B5" w:rsidRDefault="005715B5" w:rsidP="005A613B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2CEAEB32" w14:textId="77777777" w:rsidR="005715B5" w:rsidRPr="00A546B5" w:rsidRDefault="005715B5" w:rsidP="005A613B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661" w:type="dxa"/>
            <w:gridSpan w:val="2"/>
            <w:shd w:val="clear" w:color="auto" w:fill="FFFFFF"/>
          </w:tcPr>
          <w:p w14:paraId="4B4D96EF" w14:textId="77777777" w:rsidR="005715B5" w:rsidRPr="00A546B5" w:rsidRDefault="005715B5" w:rsidP="005A613B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3"/>
            <w:shd w:val="clear" w:color="auto" w:fill="FFFFFF"/>
          </w:tcPr>
          <w:p w14:paraId="7AA42A62" w14:textId="77777777" w:rsidR="005715B5" w:rsidRPr="00A546B5" w:rsidRDefault="005715B5" w:rsidP="005A613B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659" w:type="dxa"/>
            <w:gridSpan w:val="2"/>
            <w:shd w:val="clear" w:color="auto" w:fill="FFFFFF"/>
          </w:tcPr>
          <w:p w14:paraId="06FAF075" w14:textId="77777777" w:rsidR="005715B5" w:rsidRPr="00A546B5" w:rsidRDefault="005715B5" w:rsidP="005A613B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58" w:type="dxa"/>
            <w:gridSpan w:val="4"/>
            <w:shd w:val="clear" w:color="auto" w:fill="FFFFFF"/>
          </w:tcPr>
          <w:p w14:paraId="63E77FE9" w14:textId="77777777" w:rsidR="005715B5" w:rsidRPr="00A546B5" w:rsidRDefault="005715B5" w:rsidP="005A613B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3"/>
            <w:shd w:val="clear" w:color="auto" w:fill="FFFFFF"/>
          </w:tcPr>
          <w:p w14:paraId="4322EB74" w14:textId="77777777" w:rsidR="005715B5" w:rsidRPr="00A546B5" w:rsidRDefault="005715B5" w:rsidP="005A613B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03" w:type="dxa"/>
            <w:shd w:val="clear" w:color="auto" w:fill="FFFFFF"/>
          </w:tcPr>
          <w:p w14:paraId="2DAFAADE" w14:textId="77777777" w:rsidR="005715B5" w:rsidRPr="00A546B5" w:rsidRDefault="005715B5" w:rsidP="005A613B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473AC570" w14:textId="77777777" w:rsidR="005715B5" w:rsidRPr="00A546B5" w:rsidRDefault="005715B5" w:rsidP="005A613B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14:paraId="34B53BC5" w14:textId="77777777" w:rsidR="005715B5" w:rsidRPr="00A546B5" w:rsidRDefault="005715B5" w:rsidP="005A613B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995" w:type="dxa"/>
            <w:gridSpan w:val="3"/>
            <w:shd w:val="clear" w:color="auto" w:fill="FFFFFF"/>
          </w:tcPr>
          <w:p w14:paraId="27C2C57E" w14:textId="77777777" w:rsidR="005715B5" w:rsidRPr="00A546B5" w:rsidRDefault="005715B5" w:rsidP="005A613B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A546B5" w:rsidRPr="004C208B" w14:paraId="62F05D58" w14:textId="77777777" w:rsidTr="009B724B">
        <w:trPr>
          <w:trHeight w:val="360"/>
        </w:trPr>
        <w:tc>
          <w:tcPr>
            <w:tcW w:w="2156" w:type="dxa"/>
            <w:gridSpan w:val="3"/>
            <w:shd w:val="clear" w:color="auto" w:fill="FFFFFF"/>
            <w:vAlign w:val="center"/>
          </w:tcPr>
          <w:p w14:paraId="25082B8B" w14:textId="77777777" w:rsidR="00A546B5" w:rsidRPr="004C208B" w:rsidRDefault="00A546B5" w:rsidP="00A546B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b/>
                <w:color w:val="000000"/>
              </w:rPr>
              <w:t>Saldo ogółem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457B3BA7" w14:textId="66CBA68B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23AC4C70" w14:textId="2DC1137D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23FD2534" w14:textId="631578F3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661" w:type="dxa"/>
            <w:gridSpan w:val="2"/>
            <w:shd w:val="clear" w:color="auto" w:fill="FFFFFF"/>
          </w:tcPr>
          <w:p w14:paraId="4188FE6D" w14:textId="49CDFA9D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3"/>
            <w:shd w:val="clear" w:color="auto" w:fill="FFFFFF"/>
          </w:tcPr>
          <w:p w14:paraId="3F9580D3" w14:textId="7E1427EE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659" w:type="dxa"/>
            <w:gridSpan w:val="2"/>
            <w:shd w:val="clear" w:color="auto" w:fill="FFFFFF"/>
          </w:tcPr>
          <w:p w14:paraId="657C07B3" w14:textId="664CDFED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58" w:type="dxa"/>
            <w:gridSpan w:val="4"/>
            <w:shd w:val="clear" w:color="auto" w:fill="FFFFFF"/>
          </w:tcPr>
          <w:p w14:paraId="62405131" w14:textId="2E377AB7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3"/>
            <w:shd w:val="clear" w:color="auto" w:fill="FFFFFF"/>
          </w:tcPr>
          <w:p w14:paraId="5877A59B" w14:textId="216B7C60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03" w:type="dxa"/>
            <w:shd w:val="clear" w:color="auto" w:fill="FFFFFF"/>
          </w:tcPr>
          <w:p w14:paraId="01191F3A" w14:textId="338F23B3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3BCFA779" w14:textId="1559660B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14:paraId="285897AA" w14:textId="21AC6992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995" w:type="dxa"/>
            <w:gridSpan w:val="3"/>
            <w:shd w:val="clear" w:color="auto" w:fill="FFFFFF"/>
          </w:tcPr>
          <w:p w14:paraId="69BF175E" w14:textId="6E5ADB01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A546B5" w:rsidRPr="004C208B" w14:paraId="501D0D83" w14:textId="77777777" w:rsidTr="009B724B">
        <w:trPr>
          <w:trHeight w:val="360"/>
        </w:trPr>
        <w:tc>
          <w:tcPr>
            <w:tcW w:w="2156" w:type="dxa"/>
            <w:gridSpan w:val="3"/>
            <w:shd w:val="clear" w:color="auto" w:fill="FFFFFF"/>
            <w:vAlign w:val="center"/>
          </w:tcPr>
          <w:p w14:paraId="3A39DDE6" w14:textId="77777777" w:rsidR="00A546B5" w:rsidRPr="004C208B" w:rsidRDefault="00A546B5" w:rsidP="00A546B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59028DBB" w14:textId="4BFC1B12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  <w:r w:rsidRPr="00A546B5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52041C38" w14:textId="54A52F81" w:rsidR="00A546B5" w:rsidRPr="00A546B5" w:rsidRDefault="000B6645" w:rsidP="000B6645">
            <w:pPr>
              <w:tabs>
                <w:tab w:val="right" w:pos="492"/>
              </w:tabs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-</w:t>
            </w:r>
            <w:r w:rsidR="00A546B5" w:rsidRPr="00A546B5">
              <w:rPr>
                <w:rFonts w:ascii="Times New Roman" w:hAnsi="Times New Roman"/>
              </w:rPr>
              <w:t>0,5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02BB6FA8" w14:textId="3E44CE28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  <w:r w:rsidRPr="00A546B5">
              <w:rPr>
                <w:rFonts w:ascii="Times New Roman" w:hAnsi="Times New Roman"/>
              </w:rPr>
              <w:t>0</w:t>
            </w:r>
          </w:p>
        </w:tc>
        <w:tc>
          <w:tcPr>
            <w:tcW w:w="661" w:type="dxa"/>
            <w:gridSpan w:val="2"/>
            <w:shd w:val="clear" w:color="auto" w:fill="FFFFFF"/>
          </w:tcPr>
          <w:p w14:paraId="6BB7354E" w14:textId="1BA42C47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  <w:r w:rsidRPr="00A546B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6E84D0CB" w14:textId="2787BC9A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  <w:r w:rsidRPr="00A546B5">
              <w:rPr>
                <w:rFonts w:ascii="Times New Roman" w:hAnsi="Times New Roman"/>
              </w:rPr>
              <w:t>0</w:t>
            </w:r>
          </w:p>
        </w:tc>
        <w:tc>
          <w:tcPr>
            <w:tcW w:w="659" w:type="dxa"/>
            <w:gridSpan w:val="2"/>
            <w:shd w:val="clear" w:color="auto" w:fill="FFFFFF"/>
          </w:tcPr>
          <w:p w14:paraId="784AFC65" w14:textId="4A8921F5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  <w:r w:rsidRPr="00A546B5">
              <w:rPr>
                <w:rFonts w:ascii="Times New Roman" w:hAnsi="Times New Roman"/>
              </w:rPr>
              <w:t>0</w:t>
            </w:r>
          </w:p>
        </w:tc>
        <w:tc>
          <w:tcPr>
            <w:tcW w:w="758" w:type="dxa"/>
            <w:gridSpan w:val="4"/>
            <w:shd w:val="clear" w:color="auto" w:fill="FFFFFF"/>
          </w:tcPr>
          <w:p w14:paraId="6FC1AA3F" w14:textId="39DB660A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  <w:r w:rsidRPr="00A546B5">
              <w:rPr>
                <w:rFonts w:ascii="Times New Roman" w:hAnsi="Times New Roman"/>
              </w:rPr>
              <w:t>0</w:t>
            </w:r>
          </w:p>
        </w:tc>
        <w:tc>
          <w:tcPr>
            <w:tcW w:w="715" w:type="dxa"/>
            <w:gridSpan w:val="3"/>
            <w:shd w:val="clear" w:color="auto" w:fill="FFFFFF"/>
          </w:tcPr>
          <w:p w14:paraId="73AD20F4" w14:textId="0EB845B0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  <w:r w:rsidRPr="00A546B5">
              <w:rPr>
                <w:rFonts w:ascii="Times New Roman" w:hAnsi="Times New Roman"/>
              </w:rPr>
              <w:t>0</w:t>
            </w:r>
          </w:p>
        </w:tc>
        <w:tc>
          <w:tcPr>
            <w:tcW w:w="703" w:type="dxa"/>
            <w:shd w:val="clear" w:color="auto" w:fill="FFFFFF"/>
          </w:tcPr>
          <w:p w14:paraId="53D62A66" w14:textId="5C382BBA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  <w:r w:rsidRPr="00A546B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5A256B56" w14:textId="7B41AE47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  <w:r w:rsidRPr="00A546B5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gridSpan w:val="2"/>
            <w:shd w:val="clear" w:color="auto" w:fill="FFFFFF"/>
          </w:tcPr>
          <w:p w14:paraId="6893ABBD" w14:textId="07C702A2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  <w:r w:rsidRPr="00A546B5">
              <w:rPr>
                <w:rFonts w:ascii="Times New Roman" w:hAnsi="Times New Roman"/>
              </w:rPr>
              <w:t>0</w:t>
            </w:r>
          </w:p>
        </w:tc>
        <w:tc>
          <w:tcPr>
            <w:tcW w:w="995" w:type="dxa"/>
            <w:gridSpan w:val="3"/>
            <w:shd w:val="clear" w:color="auto" w:fill="FFFFFF"/>
          </w:tcPr>
          <w:p w14:paraId="04306847" w14:textId="601C3B8E" w:rsidR="00A546B5" w:rsidRPr="00A546B5" w:rsidRDefault="000B664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A546B5" w:rsidRPr="00A546B5">
              <w:rPr>
                <w:rFonts w:ascii="Times New Roman" w:hAnsi="Times New Roman"/>
              </w:rPr>
              <w:t>0,5</w:t>
            </w:r>
          </w:p>
        </w:tc>
      </w:tr>
      <w:tr w:rsidR="00A546B5" w:rsidRPr="004C208B" w14:paraId="0F09D15A" w14:textId="77777777" w:rsidTr="009B724B">
        <w:trPr>
          <w:trHeight w:val="357"/>
        </w:trPr>
        <w:tc>
          <w:tcPr>
            <w:tcW w:w="2156" w:type="dxa"/>
            <w:gridSpan w:val="3"/>
            <w:shd w:val="clear" w:color="auto" w:fill="FFFFFF"/>
            <w:vAlign w:val="center"/>
          </w:tcPr>
          <w:p w14:paraId="059C2A64" w14:textId="77777777" w:rsidR="00A546B5" w:rsidRPr="004C208B" w:rsidRDefault="00A546B5" w:rsidP="00A546B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531302F6" w14:textId="2E90B4D1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1B657FE5" w14:textId="00758EB8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1FE83695" w14:textId="38F0E5B0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661" w:type="dxa"/>
            <w:gridSpan w:val="2"/>
            <w:shd w:val="clear" w:color="auto" w:fill="FFFFFF"/>
          </w:tcPr>
          <w:p w14:paraId="2A82A30F" w14:textId="0CA8574D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3"/>
            <w:shd w:val="clear" w:color="auto" w:fill="FFFFFF"/>
          </w:tcPr>
          <w:p w14:paraId="70B64160" w14:textId="3129D30E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659" w:type="dxa"/>
            <w:gridSpan w:val="2"/>
            <w:shd w:val="clear" w:color="auto" w:fill="FFFFFF"/>
          </w:tcPr>
          <w:p w14:paraId="1AF6F24B" w14:textId="2C928EC3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58" w:type="dxa"/>
            <w:gridSpan w:val="4"/>
            <w:shd w:val="clear" w:color="auto" w:fill="FFFFFF"/>
          </w:tcPr>
          <w:p w14:paraId="0EB9E8D0" w14:textId="0D7B9E0B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3"/>
            <w:shd w:val="clear" w:color="auto" w:fill="FFFFFF"/>
          </w:tcPr>
          <w:p w14:paraId="0D252492" w14:textId="5A6ABF3F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03" w:type="dxa"/>
            <w:shd w:val="clear" w:color="auto" w:fill="FFFFFF"/>
          </w:tcPr>
          <w:p w14:paraId="64F8A092" w14:textId="4C37B704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3134EF56" w14:textId="1074FA35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14:paraId="56CE781A" w14:textId="72AF905A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995" w:type="dxa"/>
            <w:gridSpan w:val="3"/>
            <w:shd w:val="clear" w:color="auto" w:fill="FFFFFF"/>
          </w:tcPr>
          <w:p w14:paraId="49E270AF" w14:textId="5441C960" w:rsidR="00A546B5" w:rsidRPr="00A546B5" w:rsidRDefault="00A546B5" w:rsidP="00A546B5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5A613B" w:rsidRPr="004C208B" w14:paraId="4D5E8158" w14:textId="77777777" w:rsidTr="009B724B">
        <w:trPr>
          <w:trHeight w:val="357"/>
        </w:trPr>
        <w:tc>
          <w:tcPr>
            <w:tcW w:w="2156" w:type="dxa"/>
            <w:gridSpan w:val="3"/>
            <w:shd w:val="clear" w:color="auto" w:fill="FFFFFF"/>
            <w:vAlign w:val="center"/>
          </w:tcPr>
          <w:p w14:paraId="06B13321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57032CC3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2FD92263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3808F8DF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1" w:type="dxa"/>
            <w:gridSpan w:val="2"/>
            <w:shd w:val="clear" w:color="auto" w:fill="FFFFFF"/>
          </w:tcPr>
          <w:p w14:paraId="4B4052BC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3"/>
            <w:shd w:val="clear" w:color="auto" w:fill="FFFFFF"/>
          </w:tcPr>
          <w:p w14:paraId="7DB2DA53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9" w:type="dxa"/>
            <w:gridSpan w:val="2"/>
            <w:shd w:val="clear" w:color="auto" w:fill="FFFFFF"/>
          </w:tcPr>
          <w:p w14:paraId="516E8ECC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8" w:type="dxa"/>
            <w:gridSpan w:val="4"/>
            <w:shd w:val="clear" w:color="auto" w:fill="FFFFFF"/>
          </w:tcPr>
          <w:p w14:paraId="196910A3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15" w:type="dxa"/>
            <w:gridSpan w:val="3"/>
            <w:shd w:val="clear" w:color="auto" w:fill="FFFFFF"/>
          </w:tcPr>
          <w:p w14:paraId="6EAFFF99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3" w:type="dxa"/>
            <w:shd w:val="clear" w:color="auto" w:fill="FFFFFF"/>
          </w:tcPr>
          <w:p w14:paraId="70ED8E3C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64768529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14:paraId="31DF6F5B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5" w:type="dxa"/>
            <w:gridSpan w:val="3"/>
            <w:shd w:val="clear" w:color="auto" w:fill="FFFFFF"/>
          </w:tcPr>
          <w:p w14:paraId="63BFBA64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715B5" w:rsidRPr="004C208B" w14:paraId="4E012092" w14:textId="77777777" w:rsidTr="009B724B">
        <w:trPr>
          <w:gridAfter w:val="2"/>
          <w:wAfter w:w="104" w:type="dxa"/>
          <w:trHeight w:val="348"/>
        </w:trPr>
        <w:tc>
          <w:tcPr>
            <w:tcW w:w="1872" w:type="dxa"/>
            <w:gridSpan w:val="2"/>
            <w:shd w:val="clear" w:color="auto" w:fill="FFFFFF"/>
            <w:vAlign w:val="center"/>
          </w:tcPr>
          <w:p w14:paraId="3D94DFD7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 xml:space="preserve">Źródła finansowania </w:t>
            </w:r>
          </w:p>
        </w:tc>
        <w:tc>
          <w:tcPr>
            <w:tcW w:w="9065" w:type="dxa"/>
            <w:gridSpan w:val="27"/>
            <w:shd w:val="clear" w:color="auto" w:fill="FFFFFF"/>
            <w:vAlign w:val="center"/>
          </w:tcPr>
          <w:p w14:paraId="135C10E7" w14:textId="287FFE8A" w:rsidR="00DA3543" w:rsidRPr="00092B92" w:rsidRDefault="0089424A" w:rsidP="0089424A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  <w:r w:rsidRPr="0089424A">
              <w:rPr>
                <w:rFonts w:ascii="Times New Roman" w:hAnsi="Times New Roman"/>
              </w:rPr>
              <w:t>ydatki związane z koniecznością integracji rejestrów z systemem</w:t>
            </w:r>
            <w:r>
              <w:rPr>
                <w:rFonts w:ascii="Times New Roman" w:hAnsi="Times New Roman"/>
              </w:rPr>
              <w:t xml:space="preserve"> </w:t>
            </w:r>
            <w:r w:rsidRPr="0089424A">
              <w:rPr>
                <w:rFonts w:ascii="Times New Roman" w:hAnsi="Times New Roman"/>
              </w:rPr>
              <w:t>PDD2.0/Broker komunikacyjny zostaną sfinansowane w ramach limitu części 37 –</w:t>
            </w:r>
            <w:r>
              <w:rPr>
                <w:rFonts w:ascii="Times New Roman" w:hAnsi="Times New Roman"/>
              </w:rPr>
              <w:t xml:space="preserve"> </w:t>
            </w:r>
            <w:r w:rsidRPr="0089424A">
              <w:rPr>
                <w:rFonts w:ascii="Times New Roman" w:hAnsi="Times New Roman"/>
              </w:rPr>
              <w:t>Sprawiedliwość</w:t>
            </w:r>
            <w:r w:rsidR="00A33EDD">
              <w:rPr>
                <w:rFonts w:ascii="Times New Roman" w:hAnsi="Times New Roman"/>
              </w:rPr>
              <w:t>.</w:t>
            </w:r>
          </w:p>
        </w:tc>
      </w:tr>
      <w:tr w:rsidR="005715B5" w:rsidRPr="004C208B" w14:paraId="40A61969" w14:textId="77777777" w:rsidTr="009B724B">
        <w:trPr>
          <w:gridAfter w:val="2"/>
          <w:wAfter w:w="104" w:type="dxa"/>
          <w:trHeight w:val="4191"/>
        </w:trPr>
        <w:tc>
          <w:tcPr>
            <w:tcW w:w="1872" w:type="dxa"/>
            <w:gridSpan w:val="2"/>
            <w:shd w:val="clear" w:color="auto" w:fill="FFFFFF"/>
          </w:tcPr>
          <w:p w14:paraId="1C4B52CA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>Dodatkowe informacje, w tym wskazanie źródeł danych i przyjętych do obliczeń założeń</w:t>
            </w:r>
          </w:p>
        </w:tc>
        <w:tc>
          <w:tcPr>
            <w:tcW w:w="9065" w:type="dxa"/>
            <w:gridSpan w:val="27"/>
            <w:shd w:val="clear" w:color="auto" w:fill="FFFFFF"/>
            <w:vAlign w:val="center"/>
          </w:tcPr>
          <w:p w14:paraId="364600C9" w14:textId="73FD6565" w:rsidR="005715B5" w:rsidRDefault="00092B92" w:rsidP="00EA3417">
            <w:pPr>
              <w:pStyle w:val="Default"/>
              <w:jc w:val="both"/>
              <w:rPr>
                <w:sz w:val="22"/>
                <w:szCs w:val="22"/>
              </w:rPr>
            </w:pPr>
            <w:r w:rsidRPr="00092B92">
              <w:rPr>
                <w:sz w:val="22"/>
                <w:szCs w:val="22"/>
              </w:rPr>
              <w:t>Sądy nie będą zwolnione z opłat za pobranie dokumentów w postaci wypisu lub wyrysu z ewidencji gruntów i budynków. Sądy obecnie są zwolnione od tej opłaty jedynie w sytuacji, gdy stroną jest Skarb Państwa. W innych przypadkach opłatę uiszczają. Tej zasady projekt nie zmienia. Projekt nie ingeruje w przepisy o opłatach za wydanie wypisu i wyrysu z tego rejestru.</w:t>
            </w:r>
          </w:p>
          <w:p w14:paraId="256A8347" w14:textId="170C1D02" w:rsidR="00217532" w:rsidRPr="00E02CC1" w:rsidRDefault="00E02CC1" w:rsidP="00EA3417">
            <w:pPr>
              <w:pStyle w:val="Default"/>
              <w:jc w:val="both"/>
              <w:rPr>
                <w:sz w:val="22"/>
                <w:szCs w:val="22"/>
              </w:rPr>
            </w:pPr>
            <w:r w:rsidRPr="00E02CC1">
              <w:rPr>
                <w:sz w:val="22"/>
                <w:szCs w:val="22"/>
              </w:rPr>
              <w:t>Wydatki związane z dostosowaniem systemów teleinformatycznych w sądach powszechnych w związku z wejściem w życie ustawy o zmianie ustawy – Kodeks cywilny oraz niektórych innych ustaw zostaną poniesione w ramach budżetu części 15 Sądy powszechne.</w:t>
            </w:r>
          </w:p>
          <w:p w14:paraId="502882B7" w14:textId="77777777" w:rsidR="00E13FFB" w:rsidRDefault="00217532" w:rsidP="00EA3417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Projektowana ustawa wiąże się z koniecznością </w:t>
            </w:r>
            <w:r w:rsidRPr="00217532">
              <w:rPr>
                <w:sz w:val="22"/>
                <w:szCs w:val="22"/>
              </w:rPr>
              <w:t>dostosowa</w:t>
            </w:r>
            <w:r>
              <w:rPr>
                <w:sz w:val="22"/>
                <w:szCs w:val="22"/>
              </w:rPr>
              <w:t xml:space="preserve">nia </w:t>
            </w:r>
            <w:r w:rsidRPr="00217532">
              <w:rPr>
                <w:sz w:val="22"/>
                <w:szCs w:val="22"/>
              </w:rPr>
              <w:t>systemów teleinformatycznych w sądach powszechnych oraz obsługujących istniejące bazy danych, ewidencje i rejestry w celu umożliwienia sądom powszechnym nieodpłatnego dostępu do nich</w:t>
            </w:r>
            <w:r>
              <w:rPr>
                <w:sz w:val="22"/>
                <w:szCs w:val="22"/>
              </w:rPr>
              <w:t>.</w:t>
            </w:r>
            <w:r w:rsidR="00106644">
              <w:rPr>
                <w:sz w:val="22"/>
                <w:szCs w:val="22"/>
              </w:rPr>
              <w:t xml:space="preserve"> K</w:t>
            </w:r>
            <w:r w:rsidR="00106644" w:rsidRPr="00106644">
              <w:rPr>
                <w:sz w:val="22"/>
                <w:szCs w:val="22"/>
              </w:rPr>
              <w:t>oszty budowy</w:t>
            </w:r>
            <w:r w:rsidR="00106644">
              <w:rPr>
                <w:sz w:val="22"/>
                <w:szCs w:val="22"/>
              </w:rPr>
              <w:t xml:space="preserve"> </w:t>
            </w:r>
            <w:r w:rsidR="00972414">
              <w:rPr>
                <w:sz w:val="22"/>
                <w:szCs w:val="22"/>
              </w:rPr>
              <w:t xml:space="preserve">i utrzymania </w:t>
            </w:r>
            <w:r w:rsidR="00106644" w:rsidRPr="00106644">
              <w:rPr>
                <w:sz w:val="22"/>
                <w:szCs w:val="22"/>
              </w:rPr>
              <w:t>systemu PDD2.0/Broker komunikacyjny ponoszone są ze środków zabezpieczonych na potrzeby</w:t>
            </w:r>
            <w:r w:rsidR="00972414">
              <w:rPr>
                <w:sz w:val="22"/>
                <w:szCs w:val="22"/>
              </w:rPr>
              <w:t xml:space="preserve"> </w:t>
            </w:r>
            <w:r w:rsidR="00106644" w:rsidRPr="00106644">
              <w:rPr>
                <w:sz w:val="22"/>
                <w:szCs w:val="22"/>
              </w:rPr>
              <w:t xml:space="preserve">realizacji umowy już zawartej przez </w:t>
            </w:r>
            <w:r w:rsidR="00972414">
              <w:rPr>
                <w:sz w:val="22"/>
                <w:szCs w:val="22"/>
              </w:rPr>
              <w:t>Ministerstwo Sprawiedliwości</w:t>
            </w:r>
            <w:r w:rsidR="00106644" w:rsidRPr="00106644">
              <w:rPr>
                <w:sz w:val="22"/>
                <w:szCs w:val="22"/>
              </w:rPr>
              <w:t xml:space="preserve">. </w:t>
            </w:r>
          </w:p>
          <w:p w14:paraId="5C4EEA71" w14:textId="17ED487B" w:rsidR="00972414" w:rsidRPr="00972414" w:rsidRDefault="00106644" w:rsidP="00972414">
            <w:pPr>
              <w:pStyle w:val="Default"/>
              <w:jc w:val="both"/>
              <w:rPr>
                <w:sz w:val="22"/>
                <w:szCs w:val="22"/>
              </w:rPr>
            </w:pPr>
            <w:r w:rsidRPr="00106644">
              <w:rPr>
                <w:sz w:val="22"/>
                <w:szCs w:val="22"/>
              </w:rPr>
              <w:t>Projektowane obecnie zmiany przepisów nie obejmują</w:t>
            </w:r>
            <w:r w:rsidR="00972414">
              <w:rPr>
                <w:sz w:val="22"/>
                <w:szCs w:val="22"/>
              </w:rPr>
              <w:t xml:space="preserve"> </w:t>
            </w:r>
            <w:r w:rsidRPr="00106644">
              <w:rPr>
                <w:sz w:val="22"/>
                <w:szCs w:val="22"/>
              </w:rPr>
              <w:t>budowy PDD 2.0/Broker komunikacyjny</w:t>
            </w:r>
            <w:r w:rsidR="00972414">
              <w:rPr>
                <w:sz w:val="22"/>
                <w:szCs w:val="22"/>
              </w:rPr>
              <w:t xml:space="preserve"> i </w:t>
            </w:r>
            <w:r w:rsidR="00972414" w:rsidRPr="00972414">
              <w:rPr>
                <w:sz w:val="22"/>
                <w:szCs w:val="22"/>
              </w:rPr>
              <w:t>tym samym</w:t>
            </w:r>
            <w:r w:rsidR="00972414">
              <w:rPr>
                <w:sz w:val="22"/>
                <w:szCs w:val="22"/>
              </w:rPr>
              <w:t xml:space="preserve"> nie są wykazywane w części tabelarycznej pkt 6. Z</w:t>
            </w:r>
            <w:r w:rsidR="00972414" w:rsidRPr="00972414">
              <w:rPr>
                <w:sz w:val="22"/>
                <w:szCs w:val="22"/>
              </w:rPr>
              <w:t>miany w projekcie ustawy mają na celu zapewnienie</w:t>
            </w:r>
            <w:r w:rsidR="00972414">
              <w:rPr>
                <w:sz w:val="22"/>
                <w:szCs w:val="22"/>
              </w:rPr>
              <w:t xml:space="preserve"> </w:t>
            </w:r>
            <w:r w:rsidR="00972414" w:rsidRPr="00972414">
              <w:rPr>
                <w:sz w:val="22"/>
                <w:szCs w:val="22"/>
              </w:rPr>
              <w:t>potencjalnej możliwości sięgania przez sądy do danych zgromadzonych w rejestrach, bazach</w:t>
            </w:r>
            <w:r w:rsidR="00972414">
              <w:rPr>
                <w:sz w:val="22"/>
                <w:szCs w:val="22"/>
              </w:rPr>
              <w:t xml:space="preserve"> </w:t>
            </w:r>
            <w:r w:rsidR="00972414" w:rsidRPr="00972414">
              <w:rPr>
                <w:sz w:val="22"/>
                <w:szCs w:val="22"/>
              </w:rPr>
              <w:t>i ewidencjach publicznych</w:t>
            </w:r>
            <w:r w:rsidR="00972414">
              <w:rPr>
                <w:sz w:val="22"/>
                <w:szCs w:val="22"/>
              </w:rPr>
              <w:t>, więc</w:t>
            </w:r>
            <w:r w:rsidR="00972414" w:rsidRPr="00972414">
              <w:rPr>
                <w:sz w:val="22"/>
                <w:szCs w:val="22"/>
              </w:rPr>
              <w:t xml:space="preserve"> projektowane rozwiązania powinny</w:t>
            </w:r>
            <w:r w:rsidR="00972414">
              <w:rPr>
                <w:sz w:val="22"/>
                <w:szCs w:val="22"/>
              </w:rPr>
              <w:t xml:space="preserve"> </w:t>
            </w:r>
            <w:r w:rsidR="00972414" w:rsidRPr="00972414">
              <w:rPr>
                <w:sz w:val="22"/>
                <w:szCs w:val="22"/>
              </w:rPr>
              <w:t>zapewniać tę możliwość, a co za tym idzie, zapewniać finansowanie projektowanych rozwiązań,</w:t>
            </w:r>
            <w:r w:rsidR="00972414">
              <w:rPr>
                <w:sz w:val="22"/>
                <w:szCs w:val="22"/>
              </w:rPr>
              <w:t xml:space="preserve"> </w:t>
            </w:r>
            <w:r w:rsidR="00972414" w:rsidRPr="00972414">
              <w:rPr>
                <w:sz w:val="22"/>
                <w:szCs w:val="22"/>
              </w:rPr>
              <w:t>które nie ograniczają się do budowy PDD 2.0/Brokera komunikacyjnego.</w:t>
            </w:r>
          </w:p>
          <w:p w14:paraId="242F2B8A" w14:textId="2364C57D" w:rsidR="00217532" w:rsidRPr="004C208B" w:rsidRDefault="00972414" w:rsidP="00EA3417">
            <w:pPr>
              <w:pStyle w:val="Default"/>
              <w:jc w:val="both"/>
              <w:rPr>
                <w:sz w:val="22"/>
                <w:szCs w:val="22"/>
              </w:rPr>
            </w:pPr>
            <w:r w:rsidRPr="00972414">
              <w:rPr>
                <w:sz w:val="22"/>
                <w:szCs w:val="22"/>
              </w:rPr>
              <w:t>Realizacja projektowanych zmian przepisów, będzie wiązała się</w:t>
            </w:r>
            <w:r>
              <w:rPr>
                <w:sz w:val="22"/>
                <w:szCs w:val="22"/>
              </w:rPr>
              <w:t xml:space="preserve"> </w:t>
            </w:r>
            <w:r w:rsidRPr="00972414">
              <w:rPr>
                <w:sz w:val="22"/>
                <w:szCs w:val="22"/>
              </w:rPr>
              <w:t>z koniecznością integracji rejestrów z systemem PDD2.0/broker komuni</w:t>
            </w:r>
            <w:r>
              <w:rPr>
                <w:sz w:val="22"/>
                <w:szCs w:val="22"/>
              </w:rPr>
              <w:t>k</w:t>
            </w:r>
            <w:r w:rsidRPr="00972414">
              <w:rPr>
                <w:sz w:val="22"/>
                <w:szCs w:val="22"/>
              </w:rPr>
              <w:t>acyjny</w:t>
            </w:r>
            <w:r>
              <w:rPr>
                <w:sz w:val="22"/>
                <w:szCs w:val="22"/>
              </w:rPr>
              <w:t>. W</w:t>
            </w:r>
            <w:r w:rsidRPr="00972414">
              <w:rPr>
                <w:sz w:val="22"/>
                <w:szCs w:val="22"/>
              </w:rPr>
              <w:t>stępnie szacowany koszt integracji systemu z BUSC, EGIB, to 500 000 zł</w:t>
            </w:r>
            <w:r>
              <w:rPr>
                <w:sz w:val="22"/>
                <w:szCs w:val="22"/>
              </w:rPr>
              <w:t xml:space="preserve"> w 2023 r.</w:t>
            </w:r>
          </w:p>
        </w:tc>
      </w:tr>
      <w:tr w:rsidR="00950FB0" w:rsidRPr="004C208B" w14:paraId="5E24D1C3" w14:textId="77777777" w:rsidTr="009B724B">
        <w:trPr>
          <w:gridAfter w:val="2"/>
          <w:wAfter w:w="104" w:type="dxa"/>
          <w:trHeight w:val="345"/>
        </w:trPr>
        <w:tc>
          <w:tcPr>
            <w:tcW w:w="10937" w:type="dxa"/>
            <w:gridSpan w:val="29"/>
            <w:shd w:val="clear" w:color="auto" w:fill="99CCFF"/>
          </w:tcPr>
          <w:p w14:paraId="3F29A78A" w14:textId="77777777" w:rsidR="00950FB0" w:rsidRPr="004C208B" w:rsidRDefault="00950FB0" w:rsidP="005715B5">
            <w:pPr>
              <w:numPr>
                <w:ilvl w:val="0"/>
                <w:numId w:val="1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4C208B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Pr="004C208B">
              <w:rPr>
                <w:rFonts w:ascii="Times New Roman" w:hAnsi="Times New Roman"/>
                <w:b/>
                <w:color w:val="000000"/>
              </w:rPr>
              <w:t xml:space="preserve">konkurencyjność gospodarki i przedsiębiorczość, w tym funkcjonowanie przedsiębiorców oraz na rodzinę, obywateli i gospodarstwa domowe </w:t>
            </w:r>
          </w:p>
        </w:tc>
      </w:tr>
      <w:tr w:rsidR="005715B5" w:rsidRPr="004C208B" w14:paraId="41BD9775" w14:textId="77777777" w:rsidTr="009B724B">
        <w:trPr>
          <w:gridAfter w:val="2"/>
          <w:wAfter w:w="104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45900932" w14:textId="77777777" w:rsidR="005715B5" w:rsidRPr="004C208B" w:rsidRDefault="005715B5" w:rsidP="0043609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4C208B">
              <w:rPr>
                <w:rFonts w:ascii="Times New Roman" w:hAnsi="Times New Roman"/>
                <w:color w:val="000000"/>
                <w:spacing w:val="-2"/>
              </w:rPr>
              <w:t>Skutki</w:t>
            </w:r>
          </w:p>
        </w:tc>
      </w:tr>
      <w:tr w:rsidR="005715B5" w:rsidRPr="004C208B" w14:paraId="3BA3D327" w14:textId="77777777" w:rsidTr="009B724B">
        <w:trPr>
          <w:gridAfter w:val="2"/>
          <w:wAfter w:w="104" w:type="dxa"/>
          <w:trHeight w:val="142"/>
        </w:trPr>
        <w:tc>
          <w:tcPr>
            <w:tcW w:w="3889" w:type="dxa"/>
            <w:gridSpan w:val="8"/>
            <w:shd w:val="clear" w:color="auto" w:fill="FFFFFF"/>
          </w:tcPr>
          <w:p w14:paraId="21684A9C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>Czas w latach od wejścia w życie zmian</w:t>
            </w:r>
          </w:p>
        </w:tc>
        <w:tc>
          <w:tcPr>
            <w:tcW w:w="818" w:type="dxa"/>
            <w:gridSpan w:val="2"/>
            <w:shd w:val="clear" w:color="auto" w:fill="FFFFFF"/>
          </w:tcPr>
          <w:p w14:paraId="3902F3C0" w14:textId="77777777" w:rsidR="005715B5" w:rsidRPr="004C208B" w:rsidRDefault="005715B5" w:rsidP="0043609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57" w:type="dxa"/>
            <w:gridSpan w:val="5"/>
            <w:shd w:val="clear" w:color="auto" w:fill="FFFFFF"/>
          </w:tcPr>
          <w:p w14:paraId="414DE59D" w14:textId="77777777" w:rsidR="005715B5" w:rsidRPr="004C208B" w:rsidRDefault="005715B5" w:rsidP="0043609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646EA235" w14:textId="77777777" w:rsidR="005715B5" w:rsidRPr="004C208B" w:rsidRDefault="005715B5" w:rsidP="0043609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37" w:type="dxa"/>
            <w:gridSpan w:val="4"/>
            <w:shd w:val="clear" w:color="auto" w:fill="FFFFFF"/>
          </w:tcPr>
          <w:p w14:paraId="0351B3DC" w14:textId="77777777" w:rsidR="005715B5" w:rsidRPr="004C208B" w:rsidRDefault="005715B5" w:rsidP="0043609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706DA1E9" w14:textId="77777777" w:rsidR="005715B5" w:rsidRPr="004C208B" w:rsidRDefault="005715B5" w:rsidP="0043609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938" w:type="dxa"/>
            <w:gridSpan w:val="2"/>
            <w:shd w:val="clear" w:color="auto" w:fill="FFFFFF"/>
          </w:tcPr>
          <w:p w14:paraId="38E9612E" w14:textId="77777777" w:rsidR="005715B5" w:rsidRPr="004C208B" w:rsidRDefault="005715B5" w:rsidP="0043609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22" w:type="dxa"/>
            <w:gridSpan w:val="2"/>
            <w:shd w:val="clear" w:color="auto" w:fill="FFFFFF"/>
          </w:tcPr>
          <w:p w14:paraId="6C420417" w14:textId="77777777" w:rsidR="005715B5" w:rsidRPr="004C208B" w:rsidRDefault="005715B5" w:rsidP="00436095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4C208B">
              <w:rPr>
                <w:rFonts w:ascii="Times New Roman" w:hAnsi="Times New Roman"/>
                <w:i/>
                <w:color w:val="000000"/>
                <w:spacing w:val="-2"/>
              </w:rPr>
              <w:t>Łącznie</w:t>
            </w:r>
            <w:r w:rsidRPr="004C208B" w:rsidDel="0073273A">
              <w:rPr>
                <w:rFonts w:ascii="Times New Roman" w:hAnsi="Times New Roman"/>
                <w:i/>
                <w:color w:val="000000"/>
                <w:spacing w:val="-2"/>
              </w:rPr>
              <w:t xml:space="preserve"> </w:t>
            </w:r>
            <w:r w:rsidRPr="004C208B">
              <w:rPr>
                <w:rFonts w:ascii="Times New Roman" w:hAnsi="Times New Roman"/>
                <w:i/>
                <w:color w:val="000000"/>
                <w:spacing w:val="-2"/>
              </w:rPr>
              <w:t>(0-10)</w:t>
            </w:r>
          </w:p>
        </w:tc>
      </w:tr>
      <w:tr w:rsidR="009311D0" w:rsidRPr="004C208B" w14:paraId="553FD439" w14:textId="77777777" w:rsidTr="009B724B">
        <w:trPr>
          <w:gridAfter w:val="2"/>
          <w:wAfter w:w="104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16E84F1F" w14:textId="77777777" w:rsidR="009311D0" w:rsidRPr="004C208B" w:rsidRDefault="009311D0" w:rsidP="009311D0">
            <w:pPr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>W ujęciu pieniężnym</w:t>
            </w:r>
          </w:p>
          <w:p w14:paraId="69300478" w14:textId="77777777" w:rsidR="009311D0" w:rsidRPr="004C208B" w:rsidRDefault="009311D0" w:rsidP="009311D0">
            <w:pPr>
              <w:rPr>
                <w:rFonts w:ascii="Times New Roman" w:hAnsi="Times New Roman"/>
                <w:spacing w:val="-2"/>
              </w:rPr>
            </w:pPr>
            <w:r w:rsidRPr="004C208B">
              <w:rPr>
                <w:rFonts w:ascii="Times New Roman" w:hAnsi="Times New Roman"/>
                <w:spacing w:val="-2"/>
              </w:rPr>
              <w:t xml:space="preserve">(w mln zł, </w:t>
            </w:r>
          </w:p>
          <w:p w14:paraId="72284FE0" w14:textId="68848A85" w:rsidR="009311D0" w:rsidRPr="004C208B" w:rsidRDefault="009311D0" w:rsidP="009311D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spacing w:val="-2"/>
              </w:rPr>
              <w:t>ceny stałe z 202</w:t>
            </w:r>
            <w:r w:rsidR="00A85342">
              <w:rPr>
                <w:rFonts w:ascii="Times New Roman" w:hAnsi="Times New Roman"/>
                <w:spacing w:val="-2"/>
              </w:rPr>
              <w:t>2</w:t>
            </w:r>
            <w:r w:rsidRPr="004C208B">
              <w:rPr>
                <w:rFonts w:ascii="Times New Roman" w:hAnsi="Times New Roman"/>
                <w:spacing w:val="-2"/>
              </w:rPr>
              <w:t xml:space="preserve"> r.)</w:t>
            </w:r>
          </w:p>
        </w:tc>
        <w:tc>
          <w:tcPr>
            <w:tcW w:w="2293" w:type="dxa"/>
            <w:gridSpan w:val="7"/>
            <w:shd w:val="clear" w:color="auto" w:fill="FFFFFF"/>
          </w:tcPr>
          <w:p w14:paraId="0F8D2DE1" w14:textId="77777777" w:rsidR="009311D0" w:rsidRPr="004C208B" w:rsidRDefault="009311D0" w:rsidP="009311D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818" w:type="dxa"/>
            <w:gridSpan w:val="2"/>
            <w:vMerge w:val="restart"/>
            <w:shd w:val="clear" w:color="auto" w:fill="FFFFFF"/>
            <w:vAlign w:val="center"/>
          </w:tcPr>
          <w:p w14:paraId="3625BAA0" w14:textId="608CE640" w:rsidR="009311D0" w:rsidRPr="004C208B" w:rsidRDefault="009311D0" w:rsidP="005A613B">
            <w:pPr>
              <w:spacing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57" w:type="dxa"/>
            <w:gridSpan w:val="5"/>
            <w:vMerge w:val="restart"/>
            <w:shd w:val="clear" w:color="auto" w:fill="FFFFFF"/>
            <w:vAlign w:val="center"/>
          </w:tcPr>
          <w:p w14:paraId="60755434" w14:textId="4485EAC8" w:rsidR="009311D0" w:rsidRPr="004C208B" w:rsidRDefault="009311D0" w:rsidP="005A613B">
            <w:pPr>
              <w:spacing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3"/>
            <w:vMerge w:val="restart"/>
            <w:shd w:val="clear" w:color="auto" w:fill="FFFFFF"/>
            <w:vAlign w:val="center"/>
          </w:tcPr>
          <w:p w14:paraId="102C450E" w14:textId="41FDE6A4" w:rsidR="009311D0" w:rsidRPr="004C208B" w:rsidRDefault="009311D0" w:rsidP="005A613B">
            <w:pPr>
              <w:spacing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7" w:type="dxa"/>
            <w:gridSpan w:val="4"/>
            <w:vMerge w:val="restart"/>
            <w:shd w:val="clear" w:color="auto" w:fill="FFFFFF"/>
            <w:vAlign w:val="center"/>
          </w:tcPr>
          <w:p w14:paraId="0D61EEB9" w14:textId="0E67DFB5" w:rsidR="009311D0" w:rsidRPr="004C208B" w:rsidRDefault="009311D0" w:rsidP="005A613B">
            <w:pPr>
              <w:spacing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3"/>
            <w:vMerge w:val="restart"/>
            <w:shd w:val="clear" w:color="auto" w:fill="FFFFFF"/>
            <w:vAlign w:val="center"/>
          </w:tcPr>
          <w:p w14:paraId="010FF15F" w14:textId="562617B2" w:rsidR="009311D0" w:rsidRPr="004C208B" w:rsidRDefault="009311D0" w:rsidP="005A613B">
            <w:pPr>
              <w:spacing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2"/>
            <w:vMerge w:val="restart"/>
            <w:shd w:val="clear" w:color="auto" w:fill="FFFFFF"/>
            <w:vAlign w:val="center"/>
          </w:tcPr>
          <w:p w14:paraId="5BAB8BE6" w14:textId="64F640F0" w:rsidR="009311D0" w:rsidRPr="004C208B" w:rsidRDefault="009311D0" w:rsidP="005A613B">
            <w:pPr>
              <w:spacing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22" w:type="dxa"/>
            <w:gridSpan w:val="2"/>
            <w:vMerge w:val="restart"/>
            <w:shd w:val="clear" w:color="auto" w:fill="FFFFFF"/>
            <w:vAlign w:val="center"/>
          </w:tcPr>
          <w:p w14:paraId="5F22CDD9" w14:textId="24C998C3" w:rsidR="009311D0" w:rsidRPr="004C208B" w:rsidRDefault="009311D0" w:rsidP="005A613B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9311D0" w:rsidRPr="004C208B" w14:paraId="67C3160B" w14:textId="77777777" w:rsidTr="009B724B">
        <w:trPr>
          <w:gridAfter w:val="2"/>
          <w:wAfter w:w="104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0CBD791C" w14:textId="77777777" w:rsidR="009311D0" w:rsidRPr="004C208B" w:rsidRDefault="009311D0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7"/>
            <w:shd w:val="clear" w:color="auto" w:fill="FFFFFF"/>
          </w:tcPr>
          <w:p w14:paraId="5BDBD7F3" w14:textId="77777777" w:rsidR="009311D0" w:rsidRPr="004C208B" w:rsidRDefault="009311D0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 xml:space="preserve">sektor mikro-, małych </w:t>
            </w:r>
            <w:r w:rsidRPr="004C208B">
              <w:rPr>
                <w:rFonts w:ascii="Times New Roman" w:hAnsi="Times New Roman"/>
                <w:color w:val="000000"/>
              </w:rPr>
              <w:br/>
              <w:t>i średnich przedsiębiorstw</w:t>
            </w:r>
          </w:p>
        </w:tc>
        <w:tc>
          <w:tcPr>
            <w:tcW w:w="818" w:type="dxa"/>
            <w:gridSpan w:val="2"/>
            <w:vMerge/>
            <w:shd w:val="clear" w:color="auto" w:fill="FFFFFF"/>
          </w:tcPr>
          <w:p w14:paraId="1BF868A3" w14:textId="77777777" w:rsidR="009311D0" w:rsidRPr="004C208B" w:rsidRDefault="009311D0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57" w:type="dxa"/>
            <w:gridSpan w:val="5"/>
            <w:vMerge/>
            <w:shd w:val="clear" w:color="auto" w:fill="FFFFFF"/>
          </w:tcPr>
          <w:p w14:paraId="23D2E326" w14:textId="77777777" w:rsidR="009311D0" w:rsidRPr="004C208B" w:rsidRDefault="009311D0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3"/>
            <w:vMerge/>
            <w:shd w:val="clear" w:color="auto" w:fill="FFFFFF"/>
          </w:tcPr>
          <w:p w14:paraId="6C60E98A" w14:textId="77777777" w:rsidR="009311D0" w:rsidRPr="004C208B" w:rsidRDefault="009311D0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7" w:type="dxa"/>
            <w:gridSpan w:val="4"/>
            <w:vMerge/>
            <w:shd w:val="clear" w:color="auto" w:fill="FFFFFF"/>
          </w:tcPr>
          <w:p w14:paraId="5CEC50F0" w14:textId="77777777" w:rsidR="009311D0" w:rsidRPr="004C208B" w:rsidRDefault="009311D0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3"/>
            <w:vMerge/>
            <w:shd w:val="clear" w:color="auto" w:fill="FFFFFF"/>
          </w:tcPr>
          <w:p w14:paraId="70E9E020" w14:textId="77777777" w:rsidR="009311D0" w:rsidRPr="004C208B" w:rsidRDefault="009311D0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2"/>
            <w:vMerge/>
            <w:shd w:val="clear" w:color="auto" w:fill="FFFFFF"/>
          </w:tcPr>
          <w:p w14:paraId="57481CC4" w14:textId="77777777" w:rsidR="009311D0" w:rsidRPr="004C208B" w:rsidRDefault="009311D0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22" w:type="dxa"/>
            <w:gridSpan w:val="2"/>
            <w:vMerge/>
            <w:shd w:val="clear" w:color="auto" w:fill="FFFFFF"/>
          </w:tcPr>
          <w:p w14:paraId="04846FD6" w14:textId="77777777" w:rsidR="009311D0" w:rsidRPr="004C208B" w:rsidRDefault="009311D0" w:rsidP="0043609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9311D0" w:rsidRPr="004C208B" w14:paraId="35BDA32E" w14:textId="77777777" w:rsidTr="009B724B">
        <w:trPr>
          <w:gridAfter w:val="2"/>
          <w:wAfter w:w="104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423191C4" w14:textId="77777777" w:rsidR="009311D0" w:rsidRPr="004C208B" w:rsidRDefault="009311D0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7"/>
            <w:shd w:val="clear" w:color="auto" w:fill="FFFFFF"/>
          </w:tcPr>
          <w:p w14:paraId="02B1EA04" w14:textId="77777777" w:rsidR="009311D0" w:rsidRPr="004C208B" w:rsidRDefault="009311D0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</w:rPr>
              <w:t>rodzina, obywatele, gospodarstwa domowe, osoby niepełnosprawne oraz osoby starsze</w:t>
            </w:r>
          </w:p>
        </w:tc>
        <w:tc>
          <w:tcPr>
            <w:tcW w:w="818" w:type="dxa"/>
            <w:gridSpan w:val="2"/>
            <w:vMerge/>
            <w:shd w:val="clear" w:color="auto" w:fill="FFFFFF"/>
          </w:tcPr>
          <w:p w14:paraId="7E6B5ECF" w14:textId="2E98E3A3" w:rsidR="009311D0" w:rsidRPr="004C208B" w:rsidRDefault="009311D0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57" w:type="dxa"/>
            <w:gridSpan w:val="5"/>
            <w:vMerge/>
            <w:shd w:val="clear" w:color="auto" w:fill="FFFFFF"/>
          </w:tcPr>
          <w:p w14:paraId="782136B7" w14:textId="449F4EA5" w:rsidR="009311D0" w:rsidRPr="004C208B" w:rsidRDefault="009311D0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3"/>
            <w:vMerge/>
            <w:shd w:val="clear" w:color="auto" w:fill="FFFFFF"/>
          </w:tcPr>
          <w:p w14:paraId="2D3D03A4" w14:textId="607A085A" w:rsidR="009311D0" w:rsidRPr="004C208B" w:rsidRDefault="009311D0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7" w:type="dxa"/>
            <w:gridSpan w:val="4"/>
            <w:vMerge/>
            <w:shd w:val="clear" w:color="auto" w:fill="FFFFFF"/>
          </w:tcPr>
          <w:p w14:paraId="18C1797B" w14:textId="0DDC88D5" w:rsidR="009311D0" w:rsidRPr="004C208B" w:rsidRDefault="009311D0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3"/>
            <w:vMerge/>
            <w:shd w:val="clear" w:color="auto" w:fill="FFFFFF"/>
          </w:tcPr>
          <w:p w14:paraId="515E216C" w14:textId="3652498D" w:rsidR="009311D0" w:rsidRPr="004C208B" w:rsidRDefault="009311D0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2"/>
            <w:vMerge/>
            <w:shd w:val="clear" w:color="auto" w:fill="FFFFFF"/>
          </w:tcPr>
          <w:p w14:paraId="23351FDA" w14:textId="46E0BA27" w:rsidR="009311D0" w:rsidRPr="004C208B" w:rsidRDefault="009311D0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22" w:type="dxa"/>
            <w:gridSpan w:val="2"/>
            <w:vMerge/>
            <w:shd w:val="clear" w:color="auto" w:fill="FFFFFF"/>
          </w:tcPr>
          <w:p w14:paraId="4813AC16" w14:textId="13B5F766" w:rsidR="009311D0" w:rsidRPr="004C208B" w:rsidRDefault="009311D0" w:rsidP="0043609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5715B5" w:rsidRPr="004C208B" w14:paraId="77D3C80D" w14:textId="77777777" w:rsidTr="009B724B">
        <w:trPr>
          <w:gridAfter w:val="2"/>
          <w:wAfter w:w="104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6F154DFE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293" w:type="dxa"/>
            <w:gridSpan w:val="7"/>
            <w:shd w:val="clear" w:color="auto" w:fill="FFFFFF"/>
          </w:tcPr>
          <w:p w14:paraId="1F5DF074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7048" w:type="dxa"/>
            <w:gridSpan w:val="21"/>
            <w:shd w:val="clear" w:color="auto" w:fill="FFFFFF"/>
            <w:vAlign w:val="center"/>
          </w:tcPr>
          <w:p w14:paraId="71DE4A42" w14:textId="77777777" w:rsidR="005715B5" w:rsidRPr="004C208B" w:rsidRDefault="005715B5" w:rsidP="00436095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4C208B">
              <w:rPr>
                <w:rFonts w:ascii="Times New Roman" w:hAnsi="Times New Roman"/>
                <w:color w:val="000000"/>
                <w:spacing w:val="-2"/>
              </w:rPr>
              <w:t>Brak wpływu.</w:t>
            </w:r>
          </w:p>
        </w:tc>
      </w:tr>
      <w:tr w:rsidR="005715B5" w:rsidRPr="004C208B" w14:paraId="69B10E5E" w14:textId="77777777" w:rsidTr="009B724B">
        <w:trPr>
          <w:gridAfter w:val="2"/>
          <w:wAfter w:w="104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12AE8127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7"/>
            <w:shd w:val="clear" w:color="auto" w:fill="FFFFFF"/>
          </w:tcPr>
          <w:p w14:paraId="4B9D7455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 xml:space="preserve">sektor mikro-, małych </w:t>
            </w:r>
            <w:r w:rsidRPr="004C208B">
              <w:rPr>
                <w:rFonts w:ascii="Times New Roman" w:hAnsi="Times New Roman"/>
                <w:color w:val="000000"/>
              </w:rPr>
              <w:br/>
              <w:t>i średnich przedsiębiorstw</w:t>
            </w:r>
          </w:p>
        </w:tc>
        <w:tc>
          <w:tcPr>
            <w:tcW w:w="7048" w:type="dxa"/>
            <w:gridSpan w:val="21"/>
            <w:shd w:val="clear" w:color="auto" w:fill="FFFFFF"/>
          </w:tcPr>
          <w:p w14:paraId="7284BF70" w14:textId="5E2F82A5" w:rsidR="005715B5" w:rsidRPr="004C208B" w:rsidRDefault="005715B5" w:rsidP="0085573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4C208B">
              <w:rPr>
                <w:rFonts w:ascii="Times New Roman" w:hAnsi="Times New Roman"/>
                <w:color w:val="000000"/>
                <w:spacing w:val="-2"/>
              </w:rPr>
              <w:t xml:space="preserve">Przedmiotowy projekt nie określa zasad podejmowania, wykonywania lub zakończenia działalności gospodarczej, w związku z czym odstąpiono od analiz i oceny przewidywanych skutków społeczno-gospodarczych, wskazanych w art. 66 ust. 1 ustawy z dnia 6 marca 2018 r. – </w:t>
            </w:r>
            <w:r w:rsidRPr="004C208B">
              <w:rPr>
                <w:rFonts w:ascii="Times New Roman" w:hAnsi="Times New Roman"/>
                <w:i/>
                <w:color w:val="000000"/>
                <w:spacing w:val="-2"/>
              </w:rPr>
              <w:t>Prawo przedsiębiorców</w:t>
            </w:r>
            <w:r w:rsidRPr="004C208B">
              <w:rPr>
                <w:rFonts w:ascii="Times New Roman" w:hAnsi="Times New Roman"/>
                <w:color w:val="000000"/>
                <w:spacing w:val="-2"/>
              </w:rPr>
              <w:t xml:space="preserve"> (</w:t>
            </w:r>
            <w:r w:rsidR="004E5427" w:rsidRPr="004C208B">
              <w:rPr>
                <w:rFonts w:ascii="Times New Roman" w:hAnsi="Times New Roman"/>
                <w:color w:val="000000"/>
                <w:spacing w:val="-2"/>
              </w:rPr>
              <w:t>Dz.</w:t>
            </w:r>
            <w:r w:rsidR="00BA716F" w:rsidRPr="004C208B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4E5427" w:rsidRPr="004C208B">
              <w:rPr>
                <w:rFonts w:ascii="Times New Roman" w:hAnsi="Times New Roman"/>
                <w:color w:val="000000"/>
                <w:spacing w:val="-2"/>
              </w:rPr>
              <w:t xml:space="preserve">U. </w:t>
            </w:r>
            <w:r w:rsidR="005A613B">
              <w:rPr>
                <w:rFonts w:ascii="Times New Roman" w:hAnsi="Times New Roman"/>
                <w:color w:val="000000"/>
                <w:spacing w:val="-2"/>
              </w:rPr>
              <w:t xml:space="preserve">z 2021 </w:t>
            </w:r>
            <w:r w:rsidR="004E5427" w:rsidRPr="004C208B">
              <w:rPr>
                <w:rFonts w:ascii="Times New Roman" w:hAnsi="Times New Roman"/>
                <w:color w:val="000000"/>
                <w:spacing w:val="-2"/>
              </w:rPr>
              <w:t xml:space="preserve">poz. </w:t>
            </w:r>
            <w:r w:rsidR="005A613B">
              <w:rPr>
                <w:rFonts w:ascii="Times New Roman" w:hAnsi="Times New Roman"/>
                <w:color w:val="000000"/>
                <w:spacing w:val="-2"/>
              </w:rPr>
              <w:t>162</w:t>
            </w:r>
            <w:r w:rsidRPr="004C208B">
              <w:rPr>
                <w:rFonts w:ascii="Times New Roman" w:hAnsi="Times New Roman"/>
                <w:color w:val="000000"/>
                <w:spacing w:val="-2"/>
              </w:rPr>
              <w:t>).</w:t>
            </w:r>
          </w:p>
        </w:tc>
      </w:tr>
      <w:tr w:rsidR="005715B5" w:rsidRPr="004C208B" w14:paraId="50E2B8A8" w14:textId="77777777" w:rsidTr="009B724B">
        <w:trPr>
          <w:gridAfter w:val="2"/>
          <w:wAfter w:w="104" w:type="dxa"/>
          <w:trHeight w:val="596"/>
        </w:trPr>
        <w:tc>
          <w:tcPr>
            <w:tcW w:w="1596" w:type="dxa"/>
            <w:vMerge/>
            <w:shd w:val="clear" w:color="auto" w:fill="FFFFFF"/>
          </w:tcPr>
          <w:p w14:paraId="48810E87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7"/>
            <w:shd w:val="clear" w:color="auto" w:fill="FFFFFF"/>
          </w:tcPr>
          <w:p w14:paraId="1A173DD7" w14:textId="77777777" w:rsidR="005715B5" w:rsidRPr="004C208B" w:rsidRDefault="005715B5" w:rsidP="00436095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</w:rPr>
              <w:t>rodzina, obywatele, gospodarstwa domowe, osoby niepełnosprawne oraz osoby starsze</w:t>
            </w:r>
            <w:r w:rsidRPr="004C208B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7048" w:type="dxa"/>
            <w:gridSpan w:val="21"/>
            <w:shd w:val="clear" w:color="auto" w:fill="FFFFFF"/>
            <w:vAlign w:val="center"/>
          </w:tcPr>
          <w:p w14:paraId="2B113506" w14:textId="3E9C9DA8" w:rsidR="00807CC9" w:rsidRPr="004C208B" w:rsidRDefault="00D4149F" w:rsidP="003A4BD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4C208B">
              <w:rPr>
                <w:rFonts w:ascii="Times New Roman" w:hAnsi="Times New Roman"/>
                <w:color w:val="000000"/>
                <w:spacing w:val="-2"/>
              </w:rPr>
              <w:t xml:space="preserve">Przyspieszenie postępowań </w:t>
            </w:r>
            <w:r w:rsidRPr="004C208B">
              <w:rPr>
                <w:rFonts w:ascii="Times New Roman" w:hAnsi="Times New Roman"/>
                <w:spacing w:val="-2"/>
              </w:rPr>
              <w:t>o stwierdzenie nabycia spadku, d</w:t>
            </w:r>
            <w:r w:rsidRPr="004C208B">
              <w:rPr>
                <w:rFonts w:ascii="Times New Roman" w:hAnsi="Times New Roman"/>
                <w:color w:val="000000"/>
                <w:spacing w:val="-2"/>
              </w:rPr>
              <w:t xml:space="preserve">zięki wykluczeniu </w:t>
            </w:r>
            <w:r w:rsidR="005A613B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4C208B">
              <w:rPr>
                <w:rFonts w:ascii="Times New Roman" w:hAnsi="Times New Roman"/>
                <w:color w:val="000000"/>
                <w:spacing w:val="-2"/>
              </w:rPr>
              <w:t xml:space="preserve">części zstępnych dziadków z możliwości dziedziczenia ustawowego oraz umożliwienie rozstrzygania w przedmiocie zezwolenia na dokonanie czynności przekraczającej zakres zwykłego zarządu majątkiem małoletniego lub ubezwłasnowolnionego w toku postępowania spadkowego. Przyczyni się to również do zmniejszenia wpływu spraw do sądów opiekuńczych, gdyż część spraw będzie rozstrzygana przez sądy </w:t>
            </w:r>
            <w:r w:rsidR="00F535BF" w:rsidRPr="004C208B">
              <w:rPr>
                <w:rFonts w:ascii="Times New Roman" w:hAnsi="Times New Roman"/>
                <w:color w:val="000000"/>
                <w:spacing w:val="-2"/>
              </w:rPr>
              <w:t xml:space="preserve">powszechne – wydziały </w:t>
            </w:r>
            <w:r w:rsidRPr="004C208B">
              <w:rPr>
                <w:rFonts w:ascii="Times New Roman" w:hAnsi="Times New Roman"/>
                <w:color w:val="000000"/>
                <w:spacing w:val="-2"/>
              </w:rPr>
              <w:t>cywilne (sądy spadku).</w:t>
            </w:r>
          </w:p>
          <w:p w14:paraId="67C79E74" w14:textId="7D825C88" w:rsidR="00807CC9" w:rsidRPr="004C208B" w:rsidRDefault="00D4149F" w:rsidP="00B1691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4C208B">
              <w:rPr>
                <w:rFonts w:ascii="Times New Roman" w:hAnsi="Times New Roman"/>
                <w:color w:val="000000"/>
                <w:spacing w:val="-2"/>
              </w:rPr>
              <w:t>Zwiększenie ochrony praw małoletnich spadkobierców i</w:t>
            </w:r>
            <w:r w:rsidR="002D308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4C208B">
              <w:rPr>
                <w:rFonts w:ascii="Times New Roman" w:hAnsi="Times New Roman"/>
                <w:color w:val="000000"/>
                <w:spacing w:val="-2"/>
              </w:rPr>
              <w:t>ubezwłasnowolnionych</w:t>
            </w:r>
            <w:r w:rsidR="005A6B7D">
              <w:rPr>
                <w:rFonts w:ascii="Times New Roman" w:hAnsi="Times New Roman"/>
                <w:color w:val="000000"/>
                <w:spacing w:val="-2"/>
              </w:rPr>
              <w:t xml:space="preserve"> całkowicie</w:t>
            </w:r>
            <w:r w:rsidRPr="004C208B">
              <w:rPr>
                <w:rFonts w:ascii="Times New Roman" w:hAnsi="Times New Roman"/>
                <w:color w:val="000000"/>
                <w:spacing w:val="-2"/>
              </w:rPr>
              <w:t xml:space="preserve"> poprzez zawieszenie terminu na złożenie oświadczenia o przyjęciu lub odrzuceniu spadku przez czas trwania postępowania o zezwolenie na dokonanie czynności przekraczającej zakres zwykłego zarządu majątkiem małoletniego lub ubezwłasnowolnionego.</w:t>
            </w:r>
          </w:p>
          <w:p w14:paraId="08AC310F" w14:textId="6CDA1943" w:rsidR="00E83AE0" w:rsidRPr="004C208B" w:rsidRDefault="00E83AE0" w:rsidP="003A4BD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5715B5" w:rsidRPr="004C208B" w14:paraId="1CF8BF90" w14:textId="77777777" w:rsidTr="009B724B">
        <w:trPr>
          <w:gridAfter w:val="2"/>
          <w:wAfter w:w="104" w:type="dxa"/>
          <w:trHeight w:val="266"/>
        </w:trPr>
        <w:tc>
          <w:tcPr>
            <w:tcW w:w="1872" w:type="dxa"/>
            <w:gridSpan w:val="2"/>
            <w:shd w:val="clear" w:color="auto" w:fill="FFFFFF"/>
          </w:tcPr>
          <w:p w14:paraId="24D2E551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 xml:space="preserve">Dodatkowe informacje, w tym wskazanie źródeł danych i przyjętych do obliczeń założeń </w:t>
            </w:r>
          </w:p>
        </w:tc>
        <w:tc>
          <w:tcPr>
            <w:tcW w:w="9065" w:type="dxa"/>
            <w:gridSpan w:val="27"/>
            <w:shd w:val="clear" w:color="auto" w:fill="FFFFFF"/>
            <w:vAlign w:val="center"/>
          </w:tcPr>
          <w:p w14:paraId="49B41790" w14:textId="4063C85B" w:rsidR="008505E3" w:rsidRPr="004C208B" w:rsidRDefault="008505E3" w:rsidP="0085573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5715B5" w:rsidRPr="004C208B" w14:paraId="7590557D" w14:textId="77777777" w:rsidTr="009B724B">
        <w:trPr>
          <w:gridAfter w:val="2"/>
          <w:wAfter w:w="104" w:type="dxa"/>
          <w:trHeight w:val="3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0DD9BF66" w14:textId="77777777" w:rsidR="005715B5" w:rsidRPr="004C208B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C208B">
              <w:rPr>
                <w:rFonts w:ascii="Times New Roman" w:hAnsi="Times New Roman"/>
                <w:b/>
                <w:color w:val="000000"/>
              </w:rPr>
              <w:t xml:space="preserve"> Zmiana obciążeń regulacyjnych (w tym obowiązków informacyjnych) wynikających z projektu</w:t>
            </w:r>
          </w:p>
        </w:tc>
      </w:tr>
      <w:tr w:rsidR="005715B5" w:rsidRPr="004C208B" w14:paraId="7053894E" w14:textId="77777777" w:rsidTr="009B724B">
        <w:trPr>
          <w:gridAfter w:val="2"/>
          <w:wAfter w:w="104" w:type="dxa"/>
          <w:trHeight w:val="151"/>
        </w:trPr>
        <w:tc>
          <w:tcPr>
            <w:tcW w:w="10937" w:type="dxa"/>
            <w:gridSpan w:val="29"/>
            <w:shd w:val="clear" w:color="auto" w:fill="FFFFFF"/>
          </w:tcPr>
          <w:p w14:paraId="3D2C8769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C208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A19">
              <w:rPr>
                <w:rFonts w:ascii="Times New Roman" w:hAnsi="Times New Roman"/>
                <w:color w:val="000000"/>
              </w:rPr>
            </w:r>
            <w:r w:rsidR="00964A19">
              <w:rPr>
                <w:rFonts w:ascii="Times New Roman" w:hAnsi="Times New Roman"/>
                <w:color w:val="000000"/>
              </w:rPr>
              <w:fldChar w:fldCharType="separate"/>
            </w:r>
            <w:r w:rsidRPr="004C208B">
              <w:rPr>
                <w:rFonts w:ascii="Times New Roman" w:hAnsi="Times New Roman"/>
                <w:color w:val="000000"/>
              </w:rPr>
              <w:fldChar w:fldCharType="end"/>
            </w:r>
            <w:r w:rsidRPr="004C208B">
              <w:rPr>
                <w:rFonts w:ascii="Times New Roman" w:hAnsi="Times New Roman"/>
                <w:color w:val="000000"/>
              </w:rPr>
              <w:t xml:space="preserve"> </w:t>
            </w:r>
            <w:r w:rsidRPr="004C208B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5715B5" w:rsidRPr="004C208B" w14:paraId="54A71845" w14:textId="77777777" w:rsidTr="009B724B">
        <w:trPr>
          <w:gridAfter w:val="2"/>
          <w:wAfter w:w="104" w:type="dxa"/>
          <w:trHeight w:val="946"/>
        </w:trPr>
        <w:tc>
          <w:tcPr>
            <w:tcW w:w="5111" w:type="dxa"/>
            <w:gridSpan w:val="13"/>
            <w:shd w:val="clear" w:color="auto" w:fill="FFFFFF"/>
          </w:tcPr>
          <w:p w14:paraId="4FC75E16" w14:textId="77777777" w:rsidR="005715B5" w:rsidRPr="004C208B" w:rsidRDefault="005715B5" w:rsidP="00436095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4C208B">
              <w:rPr>
                <w:rFonts w:ascii="Times New Roman" w:hAnsi="Times New Roman"/>
                <w:color w:val="000000"/>
                <w:spacing w:val="-2"/>
              </w:rPr>
              <w:t xml:space="preserve">Wprowadzane są obciążenia poza bezwzględnie wymaganymi przez UE </w:t>
            </w:r>
            <w:r w:rsidRPr="004C208B">
              <w:rPr>
                <w:rFonts w:ascii="Times New Roman" w:hAnsi="Times New Roman"/>
                <w:color w:val="000000"/>
              </w:rPr>
              <w:t>(szczegóły w odwróconej tabeli zgodności).</w:t>
            </w:r>
          </w:p>
        </w:tc>
        <w:tc>
          <w:tcPr>
            <w:tcW w:w="5826" w:type="dxa"/>
            <w:gridSpan w:val="16"/>
            <w:shd w:val="clear" w:color="auto" w:fill="FFFFFF"/>
          </w:tcPr>
          <w:p w14:paraId="2E71496F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208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A19">
              <w:rPr>
                <w:rFonts w:ascii="Times New Roman" w:hAnsi="Times New Roman"/>
                <w:color w:val="000000"/>
              </w:rPr>
            </w:r>
            <w:r w:rsidR="00964A19">
              <w:rPr>
                <w:rFonts w:ascii="Times New Roman" w:hAnsi="Times New Roman"/>
                <w:color w:val="000000"/>
              </w:rPr>
              <w:fldChar w:fldCharType="separate"/>
            </w:r>
            <w:r w:rsidRPr="004C208B">
              <w:rPr>
                <w:rFonts w:ascii="Times New Roman" w:hAnsi="Times New Roman"/>
                <w:color w:val="000000"/>
              </w:rPr>
              <w:fldChar w:fldCharType="end"/>
            </w:r>
            <w:r w:rsidRPr="004C208B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4B1B0030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208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A19">
              <w:rPr>
                <w:rFonts w:ascii="Times New Roman" w:hAnsi="Times New Roman"/>
                <w:color w:val="000000"/>
              </w:rPr>
            </w:r>
            <w:r w:rsidR="00964A19">
              <w:rPr>
                <w:rFonts w:ascii="Times New Roman" w:hAnsi="Times New Roman"/>
                <w:color w:val="000000"/>
              </w:rPr>
              <w:fldChar w:fldCharType="separate"/>
            </w:r>
            <w:r w:rsidRPr="004C208B">
              <w:rPr>
                <w:rFonts w:ascii="Times New Roman" w:hAnsi="Times New Roman"/>
                <w:color w:val="000000"/>
              </w:rPr>
              <w:fldChar w:fldCharType="end"/>
            </w:r>
            <w:r w:rsidRPr="004C208B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65E31B9C" w14:textId="77777777" w:rsidR="005715B5" w:rsidRPr="004C208B" w:rsidRDefault="005715B5" w:rsidP="00436095">
            <w:pPr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208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A19">
              <w:rPr>
                <w:rFonts w:ascii="Times New Roman" w:hAnsi="Times New Roman"/>
                <w:color w:val="000000"/>
              </w:rPr>
            </w:r>
            <w:r w:rsidR="00964A19">
              <w:rPr>
                <w:rFonts w:ascii="Times New Roman" w:hAnsi="Times New Roman"/>
                <w:color w:val="000000"/>
              </w:rPr>
              <w:fldChar w:fldCharType="separate"/>
            </w:r>
            <w:r w:rsidRPr="004C208B">
              <w:rPr>
                <w:rFonts w:ascii="Times New Roman" w:hAnsi="Times New Roman"/>
                <w:color w:val="000000"/>
              </w:rPr>
              <w:fldChar w:fldCharType="end"/>
            </w:r>
            <w:r w:rsidRPr="004C208B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5715B5" w:rsidRPr="004C208B" w14:paraId="77F50A51" w14:textId="77777777" w:rsidTr="009B724B">
        <w:trPr>
          <w:gridAfter w:val="2"/>
          <w:wAfter w:w="104" w:type="dxa"/>
          <w:trHeight w:val="1167"/>
        </w:trPr>
        <w:tc>
          <w:tcPr>
            <w:tcW w:w="5111" w:type="dxa"/>
            <w:gridSpan w:val="13"/>
            <w:shd w:val="clear" w:color="auto" w:fill="FFFFFF"/>
          </w:tcPr>
          <w:p w14:paraId="295AFEC9" w14:textId="20309D9D" w:rsidR="005715B5" w:rsidRPr="004C208B" w:rsidRDefault="00C60D61" w:rsidP="0043609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A19">
              <w:rPr>
                <w:rFonts w:ascii="Times New Roman" w:hAnsi="Times New Roman"/>
                <w:color w:val="000000"/>
              </w:rPr>
            </w:r>
            <w:r w:rsidR="00964A19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5715B5" w:rsidRPr="004C208B">
              <w:rPr>
                <w:rFonts w:ascii="Times New Roman" w:hAnsi="Times New Roman"/>
                <w:color w:val="000000"/>
              </w:rPr>
              <w:t xml:space="preserve"> </w:t>
            </w:r>
            <w:r w:rsidR="005715B5" w:rsidRPr="004C208B">
              <w:rPr>
                <w:rFonts w:ascii="Times New Roman" w:hAnsi="Times New Roman"/>
                <w:color w:val="000000"/>
                <w:spacing w:val="-2"/>
              </w:rPr>
              <w:t xml:space="preserve">zmniejszenie liczby dokumentów </w:t>
            </w:r>
          </w:p>
          <w:p w14:paraId="22ED3831" w14:textId="041B4D41" w:rsidR="005715B5" w:rsidRPr="004C208B" w:rsidRDefault="00C60D61" w:rsidP="0043609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A19">
              <w:rPr>
                <w:rFonts w:ascii="Times New Roman" w:hAnsi="Times New Roman"/>
                <w:color w:val="000000"/>
              </w:rPr>
            </w:r>
            <w:r w:rsidR="00964A19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5715B5" w:rsidRPr="004C208B">
              <w:rPr>
                <w:rFonts w:ascii="Times New Roman" w:hAnsi="Times New Roman"/>
                <w:color w:val="000000"/>
              </w:rPr>
              <w:t xml:space="preserve"> </w:t>
            </w:r>
            <w:r w:rsidR="005715B5" w:rsidRPr="004C208B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01917B1C" w14:textId="4728E45F" w:rsidR="005715B5" w:rsidRPr="004C208B" w:rsidRDefault="00250022" w:rsidP="0043609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4C208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C208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A19">
              <w:rPr>
                <w:rFonts w:ascii="Times New Roman" w:hAnsi="Times New Roman"/>
                <w:color w:val="000000"/>
              </w:rPr>
            </w:r>
            <w:r w:rsidR="00964A19">
              <w:rPr>
                <w:rFonts w:ascii="Times New Roman" w:hAnsi="Times New Roman"/>
                <w:color w:val="000000"/>
              </w:rPr>
              <w:fldChar w:fldCharType="separate"/>
            </w:r>
            <w:r w:rsidRPr="004C208B">
              <w:rPr>
                <w:rFonts w:ascii="Times New Roman" w:hAnsi="Times New Roman"/>
                <w:color w:val="000000"/>
              </w:rPr>
              <w:fldChar w:fldCharType="end"/>
            </w:r>
            <w:r w:rsidR="005715B5" w:rsidRPr="004C208B">
              <w:rPr>
                <w:rFonts w:ascii="Times New Roman" w:hAnsi="Times New Roman"/>
                <w:color w:val="000000"/>
              </w:rPr>
              <w:t xml:space="preserve"> </w:t>
            </w:r>
            <w:r w:rsidR="005715B5" w:rsidRPr="004C208B">
              <w:rPr>
                <w:rFonts w:ascii="Times New Roman" w:hAnsi="Times New Roman"/>
                <w:color w:val="000000"/>
                <w:spacing w:val="-2"/>
              </w:rPr>
              <w:t>skrócenie czasu na załatwienie sprawy</w:t>
            </w:r>
          </w:p>
          <w:p w14:paraId="452C8357" w14:textId="77777777" w:rsidR="005715B5" w:rsidRPr="004C208B" w:rsidRDefault="005715B5" w:rsidP="00436095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4C208B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208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A19">
              <w:rPr>
                <w:rFonts w:ascii="Times New Roman" w:hAnsi="Times New Roman"/>
                <w:color w:val="000000"/>
              </w:rPr>
            </w:r>
            <w:r w:rsidR="00964A19">
              <w:rPr>
                <w:rFonts w:ascii="Times New Roman" w:hAnsi="Times New Roman"/>
                <w:color w:val="000000"/>
              </w:rPr>
              <w:fldChar w:fldCharType="separate"/>
            </w:r>
            <w:r w:rsidRPr="004C208B">
              <w:rPr>
                <w:rFonts w:ascii="Times New Roman" w:hAnsi="Times New Roman"/>
                <w:color w:val="000000"/>
              </w:rPr>
              <w:fldChar w:fldCharType="end"/>
            </w:r>
            <w:r w:rsidRPr="004C208B">
              <w:rPr>
                <w:rFonts w:ascii="Times New Roman" w:hAnsi="Times New Roman"/>
                <w:color w:val="000000"/>
              </w:rPr>
              <w:t xml:space="preserve"> </w:t>
            </w:r>
            <w:r w:rsidRPr="004C208B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4C208B">
              <w:rPr>
                <w:rFonts w:ascii="Times New Roman" w:hAnsi="Times New Roman"/>
                <w:color w:val="000000"/>
              </w:rPr>
              <w:t xml:space="preserve"> </w:t>
            </w:r>
            <w:r w:rsidRPr="004C208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4C208B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4C208B">
              <w:rPr>
                <w:rFonts w:ascii="Times New Roman" w:hAnsi="Times New Roman"/>
                <w:color w:val="000000"/>
              </w:rPr>
            </w:r>
            <w:r w:rsidRPr="004C208B">
              <w:rPr>
                <w:rFonts w:ascii="Times New Roman" w:hAnsi="Times New Roman"/>
                <w:color w:val="000000"/>
              </w:rPr>
              <w:fldChar w:fldCharType="separate"/>
            </w:r>
            <w:r w:rsidRPr="004C208B">
              <w:rPr>
                <w:rFonts w:ascii="Times New Roman" w:hAnsi="Times New Roman"/>
                <w:noProof/>
                <w:color w:val="000000"/>
              </w:rPr>
              <w:t> </w:t>
            </w:r>
            <w:r w:rsidRPr="004C208B">
              <w:rPr>
                <w:rFonts w:ascii="Times New Roman" w:hAnsi="Times New Roman"/>
                <w:noProof/>
                <w:color w:val="000000"/>
              </w:rPr>
              <w:t> </w:t>
            </w:r>
            <w:r w:rsidRPr="004C208B">
              <w:rPr>
                <w:rFonts w:ascii="Times New Roman" w:hAnsi="Times New Roman"/>
                <w:noProof/>
                <w:color w:val="000000"/>
              </w:rPr>
              <w:t> </w:t>
            </w:r>
            <w:r w:rsidRPr="004C208B">
              <w:rPr>
                <w:rFonts w:ascii="Times New Roman" w:hAnsi="Times New Roman"/>
                <w:noProof/>
                <w:color w:val="000000"/>
              </w:rPr>
              <w:t> </w:t>
            </w:r>
            <w:r w:rsidRPr="004C208B">
              <w:rPr>
                <w:rFonts w:ascii="Times New Roman" w:hAnsi="Times New Roman"/>
                <w:noProof/>
                <w:color w:val="000000"/>
              </w:rPr>
              <w:t> </w:t>
            </w:r>
            <w:r w:rsidRPr="004C208B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26" w:type="dxa"/>
            <w:gridSpan w:val="16"/>
            <w:shd w:val="clear" w:color="auto" w:fill="FFFFFF"/>
          </w:tcPr>
          <w:p w14:paraId="57B773DA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4C208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208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A19">
              <w:rPr>
                <w:rFonts w:ascii="Times New Roman" w:hAnsi="Times New Roman"/>
                <w:color w:val="000000"/>
              </w:rPr>
            </w:r>
            <w:r w:rsidR="00964A19">
              <w:rPr>
                <w:rFonts w:ascii="Times New Roman" w:hAnsi="Times New Roman"/>
                <w:color w:val="000000"/>
              </w:rPr>
              <w:fldChar w:fldCharType="separate"/>
            </w:r>
            <w:r w:rsidRPr="004C208B">
              <w:rPr>
                <w:rFonts w:ascii="Times New Roman" w:hAnsi="Times New Roman"/>
                <w:color w:val="000000"/>
              </w:rPr>
              <w:fldChar w:fldCharType="end"/>
            </w:r>
            <w:r w:rsidRPr="004C208B">
              <w:rPr>
                <w:rFonts w:ascii="Times New Roman" w:hAnsi="Times New Roman"/>
                <w:color w:val="000000"/>
              </w:rPr>
              <w:t xml:space="preserve"> </w:t>
            </w:r>
            <w:r w:rsidRPr="004C208B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33E44FEF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4C208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208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A19">
              <w:rPr>
                <w:rFonts w:ascii="Times New Roman" w:hAnsi="Times New Roman"/>
                <w:color w:val="000000"/>
              </w:rPr>
            </w:r>
            <w:r w:rsidR="00964A19">
              <w:rPr>
                <w:rFonts w:ascii="Times New Roman" w:hAnsi="Times New Roman"/>
                <w:color w:val="000000"/>
              </w:rPr>
              <w:fldChar w:fldCharType="separate"/>
            </w:r>
            <w:r w:rsidRPr="004C208B">
              <w:rPr>
                <w:rFonts w:ascii="Times New Roman" w:hAnsi="Times New Roman"/>
                <w:color w:val="000000"/>
              </w:rPr>
              <w:fldChar w:fldCharType="end"/>
            </w:r>
            <w:r w:rsidRPr="004C208B">
              <w:rPr>
                <w:rFonts w:ascii="Times New Roman" w:hAnsi="Times New Roman"/>
                <w:color w:val="000000"/>
              </w:rPr>
              <w:t xml:space="preserve"> </w:t>
            </w:r>
            <w:r w:rsidRPr="004C208B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58DB4037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4C208B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208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A19">
              <w:rPr>
                <w:rFonts w:ascii="Times New Roman" w:hAnsi="Times New Roman"/>
                <w:color w:val="000000"/>
              </w:rPr>
            </w:r>
            <w:r w:rsidR="00964A19">
              <w:rPr>
                <w:rFonts w:ascii="Times New Roman" w:hAnsi="Times New Roman"/>
                <w:color w:val="000000"/>
              </w:rPr>
              <w:fldChar w:fldCharType="separate"/>
            </w:r>
            <w:r w:rsidRPr="004C208B">
              <w:rPr>
                <w:rFonts w:ascii="Times New Roman" w:hAnsi="Times New Roman"/>
                <w:color w:val="000000"/>
              </w:rPr>
              <w:fldChar w:fldCharType="end"/>
            </w:r>
            <w:r w:rsidRPr="004C208B">
              <w:rPr>
                <w:rFonts w:ascii="Times New Roman" w:hAnsi="Times New Roman"/>
                <w:color w:val="000000"/>
              </w:rPr>
              <w:t xml:space="preserve"> </w:t>
            </w:r>
            <w:r w:rsidRPr="004C208B">
              <w:rPr>
                <w:rFonts w:ascii="Times New Roman" w:hAnsi="Times New Roman"/>
                <w:color w:val="000000"/>
                <w:spacing w:val="-2"/>
              </w:rPr>
              <w:t>wydłużenie czasu na załatwienie sprawy</w:t>
            </w:r>
          </w:p>
          <w:p w14:paraId="6E3B6741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208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A19">
              <w:rPr>
                <w:rFonts w:ascii="Times New Roman" w:hAnsi="Times New Roman"/>
                <w:color w:val="000000"/>
              </w:rPr>
            </w:r>
            <w:r w:rsidR="00964A19">
              <w:rPr>
                <w:rFonts w:ascii="Times New Roman" w:hAnsi="Times New Roman"/>
                <w:color w:val="000000"/>
              </w:rPr>
              <w:fldChar w:fldCharType="separate"/>
            </w:r>
            <w:r w:rsidRPr="004C208B">
              <w:rPr>
                <w:rFonts w:ascii="Times New Roman" w:hAnsi="Times New Roman"/>
                <w:color w:val="000000"/>
              </w:rPr>
              <w:fldChar w:fldCharType="end"/>
            </w:r>
            <w:r w:rsidRPr="004C208B">
              <w:rPr>
                <w:rFonts w:ascii="Times New Roman" w:hAnsi="Times New Roman"/>
                <w:color w:val="000000"/>
              </w:rPr>
              <w:t xml:space="preserve"> </w:t>
            </w:r>
            <w:r w:rsidRPr="004C208B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4C208B">
              <w:rPr>
                <w:rFonts w:ascii="Times New Roman" w:hAnsi="Times New Roman"/>
                <w:color w:val="000000"/>
              </w:rPr>
              <w:t xml:space="preserve"> </w:t>
            </w:r>
            <w:r w:rsidRPr="004C208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4C208B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4C208B">
              <w:rPr>
                <w:rFonts w:ascii="Times New Roman" w:hAnsi="Times New Roman"/>
                <w:color w:val="000000"/>
              </w:rPr>
            </w:r>
            <w:r w:rsidRPr="004C208B">
              <w:rPr>
                <w:rFonts w:ascii="Times New Roman" w:hAnsi="Times New Roman"/>
                <w:color w:val="000000"/>
              </w:rPr>
              <w:fldChar w:fldCharType="separate"/>
            </w:r>
            <w:r w:rsidRPr="004C208B">
              <w:rPr>
                <w:rFonts w:ascii="Times New Roman" w:hAnsi="Times New Roman"/>
                <w:noProof/>
                <w:color w:val="000000"/>
              </w:rPr>
              <w:t> </w:t>
            </w:r>
            <w:r w:rsidRPr="004C208B">
              <w:rPr>
                <w:rFonts w:ascii="Times New Roman" w:hAnsi="Times New Roman"/>
                <w:noProof/>
                <w:color w:val="000000"/>
              </w:rPr>
              <w:t> </w:t>
            </w:r>
            <w:r w:rsidRPr="004C208B">
              <w:rPr>
                <w:rFonts w:ascii="Times New Roman" w:hAnsi="Times New Roman"/>
                <w:noProof/>
                <w:color w:val="000000"/>
              </w:rPr>
              <w:t> </w:t>
            </w:r>
            <w:r w:rsidRPr="004C208B">
              <w:rPr>
                <w:rFonts w:ascii="Times New Roman" w:hAnsi="Times New Roman"/>
                <w:noProof/>
                <w:color w:val="000000"/>
              </w:rPr>
              <w:t> </w:t>
            </w:r>
            <w:r w:rsidRPr="004C208B">
              <w:rPr>
                <w:rFonts w:ascii="Times New Roman" w:hAnsi="Times New Roman"/>
                <w:noProof/>
                <w:color w:val="000000"/>
              </w:rPr>
              <w:t> </w:t>
            </w:r>
            <w:r w:rsidRPr="004C208B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5715B5" w:rsidRPr="004C208B" w14:paraId="2D262D2A" w14:textId="77777777" w:rsidTr="009B724B">
        <w:trPr>
          <w:gridAfter w:val="2"/>
          <w:wAfter w:w="104" w:type="dxa"/>
          <w:trHeight w:val="870"/>
        </w:trPr>
        <w:tc>
          <w:tcPr>
            <w:tcW w:w="5111" w:type="dxa"/>
            <w:gridSpan w:val="13"/>
            <w:shd w:val="clear" w:color="auto" w:fill="FFFFFF"/>
          </w:tcPr>
          <w:p w14:paraId="0E99C03D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  <w:spacing w:val="-2"/>
              </w:rPr>
              <w:t xml:space="preserve">Wprowadzane obciążenia są przystosowane do ich elektronizacji. </w:t>
            </w:r>
          </w:p>
        </w:tc>
        <w:tc>
          <w:tcPr>
            <w:tcW w:w="5826" w:type="dxa"/>
            <w:gridSpan w:val="16"/>
            <w:shd w:val="clear" w:color="auto" w:fill="FFFFFF"/>
          </w:tcPr>
          <w:p w14:paraId="3B708C8C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208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A19">
              <w:rPr>
                <w:rFonts w:ascii="Times New Roman" w:hAnsi="Times New Roman"/>
                <w:color w:val="000000"/>
              </w:rPr>
            </w:r>
            <w:r w:rsidR="00964A19">
              <w:rPr>
                <w:rFonts w:ascii="Times New Roman" w:hAnsi="Times New Roman"/>
                <w:color w:val="000000"/>
              </w:rPr>
              <w:fldChar w:fldCharType="separate"/>
            </w:r>
            <w:r w:rsidRPr="004C208B">
              <w:rPr>
                <w:rFonts w:ascii="Times New Roman" w:hAnsi="Times New Roman"/>
                <w:color w:val="000000"/>
              </w:rPr>
              <w:fldChar w:fldCharType="end"/>
            </w:r>
            <w:r w:rsidRPr="004C208B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67CCAD06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208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A19">
              <w:rPr>
                <w:rFonts w:ascii="Times New Roman" w:hAnsi="Times New Roman"/>
                <w:color w:val="000000"/>
              </w:rPr>
            </w:r>
            <w:r w:rsidR="00964A19">
              <w:rPr>
                <w:rFonts w:ascii="Times New Roman" w:hAnsi="Times New Roman"/>
                <w:color w:val="000000"/>
              </w:rPr>
              <w:fldChar w:fldCharType="separate"/>
            </w:r>
            <w:r w:rsidRPr="004C208B">
              <w:rPr>
                <w:rFonts w:ascii="Times New Roman" w:hAnsi="Times New Roman"/>
                <w:color w:val="000000"/>
              </w:rPr>
              <w:fldChar w:fldCharType="end"/>
            </w:r>
            <w:r w:rsidRPr="004C208B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2D122BC7" w14:textId="5E982C5A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208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A19">
              <w:rPr>
                <w:rFonts w:ascii="Times New Roman" w:hAnsi="Times New Roman"/>
                <w:color w:val="000000"/>
              </w:rPr>
            </w:r>
            <w:r w:rsidR="00964A19">
              <w:rPr>
                <w:rFonts w:ascii="Times New Roman" w:hAnsi="Times New Roman"/>
                <w:color w:val="000000"/>
              </w:rPr>
              <w:fldChar w:fldCharType="separate"/>
            </w:r>
            <w:r w:rsidRPr="004C208B">
              <w:rPr>
                <w:rFonts w:ascii="Times New Roman" w:hAnsi="Times New Roman"/>
                <w:color w:val="000000"/>
              </w:rPr>
              <w:fldChar w:fldCharType="end"/>
            </w:r>
            <w:r w:rsidRPr="004C208B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5715B5" w:rsidRPr="004C208B" w14:paraId="5C4FF0E8" w14:textId="77777777" w:rsidTr="009B724B">
        <w:trPr>
          <w:gridAfter w:val="2"/>
          <w:wAfter w:w="104" w:type="dxa"/>
          <w:trHeight w:val="630"/>
        </w:trPr>
        <w:tc>
          <w:tcPr>
            <w:tcW w:w="10937" w:type="dxa"/>
            <w:gridSpan w:val="29"/>
            <w:shd w:val="clear" w:color="auto" w:fill="FFFFFF"/>
          </w:tcPr>
          <w:p w14:paraId="745894AA" w14:textId="77777777" w:rsidR="00D4149F" w:rsidRPr="004C208B" w:rsidRDefault="005715B5" w:rsidP="00D414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C208B">
              <w:rPr>
                <w:rFonts w:ascii="Times New Roman" w:hAnsi="Times New Roman"/>
                <w:b/>
                <w:bCs/>
                <w:color w:val="000000"/>
                <w:u w:val="single"/>
              </w:rPr>
              <w:t>Komentarz:</w:t>
            </w:r>
            <w:r w:rsidRPr="004C208B">
              <w:rPr>
                <w:rFonts w:ascii="Times New Roman" w:hAnsi="Times New Roman"/>
                <w:color w:val="000000"/>
              </w:rPr>
              <w:t xml:space="preserve"> </w:t>
            </w:r>
            <w:r w:rsidR="00D4149F" w:rsidRPr="004C208B">
              <w:rPr>
                <w:rFonts w:ascii="Times New Roman" w:hAnsi="Times New Roman"/>
              </w:rPr>
              <w:t xml:space="preserve">Czas trwania postępowania o stwierdzenie nabycia spadku zostanie skrócony w wyniku zmniejszenia liczby spadkobierców ustawowych i braku konieczności oczekiwania na rozstrzygnięcie sądu opiekuńczego w przedmiocie zezwolenia na dokonanie czynności przekraczającej zakres zwykłego zarządu majątkiem małoletniego lub osoby ubezwłasnowolnionej. </w:t>
            </w:r>
          </w:p>
          <w:p w14:paraId="2EC1CFDC" w14:textId="1D930B85" w:rsidR="005715B5" w:rsidRPr="004C208B" w:rsidRDefault="00C60D61" w:rsidP="00EE375D">
            <w:pPr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 xml:space="preserve">Projekt zmniejszy także liczbę dokumentów i procedur poprzez </w:t>
            </w:r>
            <w:r w:rsidRPr="00C60D61">
              <w:rPr>
                <w:rFonts w:ascii="Times New Roman" w:hAnsi="Times New Roman"/>
              </w:rPr>
              <w:t>zniesienie obowiązku zawiadamiania</w:t>
            </w:r>
            <w:r>
              <w:rPr>
                <w:rFonts w:ascii="Times New Roman" w:hAnsi="Times New Roman"/>
              </w:rPr>
              <w:t xml:space="preserve"> przez sądy</w:t>
            </w:r>
            <w:r w:rsidRPr="00C60D61">
              <w:rPr>
                <w:rFonts w:ascii="Times New Roman" w:hAnsi="Times New Roman"/>
              </w:rPr>
              <w:t xml:space="preserve"> o przyjęciu spadku oraz ograniczenie obowiązku zawiadamiania</w:t>
            </w:r>
            <w:r>
              <w:rPr>
                <w:rFonts w:ascii="Times New Roman" w:hAnsi="Times New Roman"/>
              </w:rPr>
              <w:t xml:space="preserve"> przez sądy</w:t>
            </w:r>
            <w:r w:rsidRPr="00C60D61">
              <w:rPr>
                <w:rFonts w:ascii="Times New Roman" w:hAnsi="Times New Roman"/>
              </w:rPr>
              <w:t xml:space="preserve"> o odrzuceniu spadku do osób, które zgodnie z treścią oświadczenia i przedstawionych dokumentów są powołane do dziedziczenia</w:t>
            </w:r>
            <w:r>
              <w:rPr>
                <w:rFonts w:ascii="Times New Roman" w:hAnsi="Times New Roman"/>
              </w:rPr>
              <w:t xml:space="preserve">, a także przez zniesienie </w:t>
            </w:r>
            <w:r w:rsidRPr="00C60D61">
              <w:rPr>
                <w:rFonts w:ascii="Times New Roman" w:hAnsi="Times New Roman"/>
              </w:rPr>
              <w:t>obowiązku notariusza do przesyłania do sądu spadku oświadczenia o przyjęciu lub odrzuceniu spadku i  obowiązku notariusza do zawiadamiania sądu spadku o dokonanym otwarciu i ogłoszeniu testamentu – w sytuacji, gdy notariusz sporządził akt poświadczenia dziedziczenia.</w:t>
            </w:r>
          </w:p>
        </w:tc>
      </w:tr>
      <w:tr w:rsidR="005715B5" w:rsidRPr="004C208B" w14:paraId="1BED8B20" w14:textId="77777777" w:rsidTr="009B724B">
        <w:trPr>
          <w:gridAfter w:val="2"/>
          <w:wAfter w:w="104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01D9CF2C" w14:textId="77777777" w:rsidR="005715B5" w:rsidRPr="004C208B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C208B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5715B5" w:rsidRPr="004C208B" w14:paraId="0E2FF40D" w14:textId="77777777" w:rsidTr="009B724B">
        <w:trPr>
          <w:gridAfter w:val="2"/>
          <w:wAfter w:w="104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02FF10B0" w14:textId="77777777" w:rsidR="005715B5" w:rsidRPr="004C208B" w:rsidRDefault="005715B5" w:rsidP="00436095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>Projektowane zmiany nie będą miały wpływu na rynek pracy.</w:t>
            </w:r>
          </w:p>
        </w:tc>
      </w:tr>
      <w:tr w:rsidR="005715B5" w:rsidRPr="004C208B" w14:paraId="337947D5" w14:textId="77777777" w:rsidTr="009B724B">
        <w:trPr>
          <w:gridAfter w:val="2"/>
          <w:wAfter w:w="104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60B24E78" w14:textId="77777777" w:rsidR="005715B5" w:rsidRPr="004C208B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C208B">
              <w:rPr>
                <w:rFonts w:ascii="Times New Roman" w:hAnsi="Times New Roman"/>
                <w:b/>
                <w:color w:val="000000"/>
              </w:rPr>
              <w:lastRenderedPageBreak/>
              <w:t>Wpływ na pozostałe obszary</w:t>
            </w:r>
          </w:p>
        </w:tc>
      </w:tr>
      <w:tr w:rsidR="007701B9" w:rsidRPr="004C208B" w14:paraId="44B48AA4" w14:textId="77777777" w:rsidTr="009B724B">
        <w:trPr>
          <w:gridAfter w:val="2"/>
          <w:wAfter w:w="104" w:type="dxa"/>
          <w:trHeight w:val="1031"/>
        </w:trPr>
        <w:tc>
          <w:tcPr>
            <w:tcW w:w="3547" w:type="dxa"/>
            <w:gridSpan w:val="6"/>
            <w:shd w:val="clear" w:color="auto" w:fill="FFFFFF"/>
          </w:tcPr>
          <w:p w14:paraId="5BA15513" w14:textId="77777777" w:rsidR="007701B9" w:rsidRPr="008B4FE6" w:rsidRDefault="007701B9" w:rsidP="007701B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574993BE" w14:textId="77777777" w:rsidR="007701B9" w:rsidRPr="008B4FE6" w:rsidRDefault="007701B9" w:rsidP="007701B9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A19">
              <w:rPr>
                <w:rFonts w:ascii="Times New Roman" w:hAnsi="Times New Roman"/>
                <w:color w:val="000000"/>
              </w:rPr>
            </w:r>
            <w:r w:rsidR="00964A19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3CB5B1B2" w14:textId="77777777" w:rsidR="007701B9" w:rsidRDefault="007701B9" w:rsidP="007701B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A19">
              <w:rPr>
                <w:rFonts w:ascii="Times New Roman" w:hAnsi="Times New Roman"/>
                <w:color w:val="000000"/>
              </w:rPr>
            </w:r>
            <w:r w:rsidR="00964A19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4439462B" w14:textId="216ED30E" w:rsidR="007701B9" w:rsidRPr="004C208B" w:rsidRDefault="007701B9" w:rsidP="007701B9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A19">
              <w:rPr>
                <w:rFonts w:ascii="Times New Roman" w:hAnsi="Times New Roman"/>
                <w:color w:val="000000"/>
              </w:rPr>
            </w:r>
            <w:r w:rsidR="00964A19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bookmarkStart w:id="7" w:name="_Hlk88562467"/>
            <w:r w:rsidRPr="00D93C2B">
              <w:rPr>
                <w:rFonts w:ascii="Times New Roman" w:hAnsi="Times New Roman"/>
                <w:spacing w:val="-2"/>
              </w:rPr>
              <w:t>sądy powszechne, administracyjne lub wojskowe</w:t>
            </w:r>
            <w:bookmarkEnd w:id="7"/>
          </w:p>
        </w:tc>
        <w:tc>
          <w:tcPr>
            <w:tcW w:w="3687" w:type="dxa"/>
            <w:gridSpan w:val="15"/>
            <w:shd w:val="clear" w:color="auto" w:fill="FFFFFF"/>
          </w:tcPr>
          <w:p w14:paraId="24975ED1" w14:textId="77777777" w:rsidR="007701B9" w:rsidRPr="008B4FE6" w:rsidRDefault="007701B9" w:rsidP="007701B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5E1D43E7" w14:textId="77777777" w:rsidR="007701B9" w:rsidRPr="008B4FE6" w:rsidRDefault="007701B9" w:rsidP="007701B9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A19">
              <w:rPr>
                <w:rFonts w:ascii="Times New Roman" w:hAnsi="Times New Roman"/>
                <w:color w:val="000000"/>
              </w:rPr>
            </w:r>
            <w:r w:rsidR="00964A19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23C2D5CD" w14:textId="1663175F" w:rsidR="007701B9" w:rsidRDefault="007701B9" w:rsidP="007701B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A19">
              <w:rPr>
                <w:rFonts w:ascii="Times New Roman" w:hAnsi="Times New Roman"/>
                <w:color w:val="000000"/>
              </w:rPr>
            </w:r>
            <w:r w:rsidR="00964A19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mienie państwowe</w:t>
            </w:r>
          </w:p>
          <w:p w14:paraId="15FD005F" w14:textId="16768BCD" w:rsidR="007701B9" w:rsidRPr="004C208B" w:rsidRDefault="00A0771C" w:rsidP="007701B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A19">
              <w:rPr>
                <w:rFonts w:ascii="Times New Roman" w:hAnsi="Times New Roman"/>
                <w:color w:val="000000"/>
              </w:rPr>
            </w:r>
            <w:r w:rsidR="00964A19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7701B9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701B9"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>
                    <w:default w:val="dane osobowe"/>
                  </w:textInput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dane osobowe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703" w:type="dxa"/>
            <w:gridSpan w:val="8"/>
            <w:shd w:val="clear" w:color="auto" w:fill="FFFFFF"/>
          </w:tcPr>
          <w:p w14:paraId="726E4872" w14:textId="77777777" w:rsidR="007701B9" w:rsidRPr="008B4FE6" w:rsidRDefault="007701B9" w:rsidP="007701B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BDE3DC5" w14:textId="6929C661" w:rsidR="007701B9" w:rsidRDefault="007701B9" w:rsidP="007701B9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A19">
              <w:rPr>
                <w:rFonts w:ascii="Times New Roman" w:hAnsi="Times New Roman"/>
                <w:color w:val="000000"/>
              </w:rPr>
            </w:r>
            <w:r w:rsidR="00964A19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297D3DB1" w14:textId="67F467E2" w:rsidR="007701B9" w:rsidRPr="004C208B" w:rsidRDefault="007701B9" w:rsidP="007701B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64A19">
              <w:rPr>
                <w:rFonts w:ascii="Times New Roman" w:hAnsi="Times New Roman"/>
                <w:color w:val="000000"/>
              </w:rPr>
            </w:r>
            <w:r w:rsidR="00964A19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5715B5" w:rsidRPr="004C208B" w14:paraId="52B15BA4" w14:textId="77777777" w:rsidTr="009B724B">
        <w:trPr>
          <w:gridAfter w:val="2"/>
          <w:wAfter w:w="104" w:type="dxa"/>
          <w:trHeight w:val="311"/>
        </w:trPr>
        <w:tc>
          <w:tcPr>
            <w:tcW w:w="1872" w:type="dxa"/>
            <w:gridSpan w:val="2"/>
            <w:shd w:val="clear" w:color="auto" w:fill="FFFFFF"/>
            <w:vAlign w:val="center"/>
          </w:tcPr>
          <w:p w14:paraId="5D3784AA" w14:textId="77777777" w:rsidR="005715B5" w:rsidRPr="004C208B" w:rsidRDefault="005715B5" w:rsidP="0043609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208B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9065" w:type="dxa"/>
            <w:gridSpan w:val="27"/>
            <w:shd w:val="clear" w:color="auto" w:fill="FFFFFF"/>
            <w:vAlign w:val="center"/>
          </w:tcPr>
          <w:p w14:paraId="24C151E7" w14:textId="77777777" w:rsidR="007701B9" w:rsidRPr="00176AFC" w:rsidRDefault="007701B9" w:rsidP="007701B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Projekt wpłynie na sądy powszechne poprzez s</w:t>
            </w:r>
            <w:r w:rsidRPr="007701B9">
              <w:rPr>
                <w:rFonts w:ascii="Times New Roman" w:hAnsi="Times New Roman"/>
                <w:color w:val="000000"/>
                <w:spacing w:val="-2"/>
              </w:rPr>
              <w:t>krócenie czasu postępowań w sprawach o stwierdzenie nabycia spadku</w:t>
            </w:r>
            <w:r>
              <w:rPr>
                <w:rFonts w:ascii="Times New Roman" w:hAnsi="Times New Roman"/>
                <w:color w:val="000000"/>
                <w:spacing w:val="-2"/>
              </w:rPr>
              <w:t>, o</w:t>
            </w:r>
            <w:r w:rsidRPr="007701B9">
              <w:rPr>
                <w:rFonts w:ascii="Times New Roman" w:hAnsi="Times New Roman"/>
                <w:color w:val="000000"/>
                <w:spacing w:val="-2"/>
              </w:rPr>
              <w:t xml:space="preserve">bowiązek zawarcia w sentencji postanowienia o stwierdzenie nabycia spadku </w:t>
            </w:r>
            <w:r w:rsidRPr="00176AFC">
              <w:rPr>
                <w:rFonts w:ascii="Times New Roman" w:hAnsi="Times New Roman"/>
                <w:color w:val="000000"/>
                <w:spacing w:val="-2"/>
              </w:rPr>
              <w:t>określenia, w jaki sposób spadek został przyjęty przez spadkobierców.</w:t>
            </w:r>
            <w:r w:rsidR="00C60D61" w:rsidRPr="00176AFC">
              <w:rPr>
                <w:rFonts w:ascii="Times New Roman" w:hAnsi="Times New Roman"/>
                <w:color w:val="000000"/>
                <w:spacing w:val="-2"/>
              </w:rPr>
              <w:t xml:space="preserve"> Projekt wpłynie na sądy także poprzez zniesienie obowiązku zawiadamiania o przyjęciu spadku oraz ograniczenie obowiązku zawiadamiania o odrzuceniu spadku do osób, które zgodnie z treścią oświadczenia i przedstawionych dokumentów są powołane do dziedziczenia</w:t>
            </w:r>
            <w:r w:rsidR="00A0771C" w:rsidRPr="00176AFC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35E95011" w14:textId="2BDB9305" w:rsidR="00A0771C" w:rsidRPr="00176AFC" w:rsidRDefault="00A0771C" w:rsidP="00376EFB">
            <w:pPr>
              <w:spacing w:line="256" w:lineRule="auto"/>
              <w:jc w:val="both"/>
              <w:rPr>
                <w:rFonts w:asciiTheme="minorHAnsi" w:eastAsiaTheme="minorHAnsi" w:hAnsiTheme="minorHAnsi"/>
              </w:rPr>
            </w:pPr>
            <w:r w:rsidRPr="00176AFC">
              <w:rPr>
                <w:rFonts w:ascii="Times New Roman" w:hAnsi="Times New Roman"/>
                <w:color w:val="000000"/>
                <w:spacing w:val="-2"/>
              </w:rPr>
              <w:t>Projekt – wobec regulacji dotyczących pozyskiwania przez sądy danych z ewidencji gruntów i budynków, rejestru stanu cywilnego oraz Zintegrowanego Systemu Informacji o Nieruchomościach</w:t>
            </w:r>
            <w:r w:rsidR="00176AFC" w:rsidRPr="00176AFC">
              <w:rPr>
                <w:rFonts w:ascii="Times New Roman" w:hAnsi="Times New Roman"/>
                <w:color w:val="000000"/>
                <w:spacing w:val="-2"/>
              </w:rPr>
              <w:t xml:space="preserve">, będzie miał pewne skutki dla ochrony danych osobowych. </w:t>
            </w:r>
            <w:r w:rsidR="00176AFC" w:rsidRPr="00176AFC">
              <w:rPr>
                <w:rFonts w:ascii="Times New Roman" w:hAnsi="Times New Roman"/>
              </w:rPr>
              <w:t>W zakresie przetwarzania danych osobowych została przeprowadzona analiza ryzyka i ocena skutków - stosownie do art. 35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– tzw. RODO), z której wynika, że projekt zmian nie powoduje wysokiego ryzyka naruszenia praw i wolności osób fizycznych. Jest za to korzystny dla obywateli i wymiaru sprawiedliwości.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</w:tr>
      <w:tr w:rsidR="005715B5" w:rsidRPr="004C208B" w14:paraId="47759080" w14:textId="77777777" w:rsidTr="009B724B">
        <w:trPr>
          <w:gridAfter w:val="2"/>
          <w:wAfter w:w="104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791576A5" w14:textId="77777777" w:rsidR="005715B5" w:rsidRPr="004C208B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4C208B">
              <w:rPr>
                <w:rFonts w:ascii="Times New Roman" w:hAnsi="Times New Roman"/>
                <w:b/>
                <w:spacing w:val="-2"/>
              </w:rPr>
              <w:t>Planowane wykonanie przepisów aktu prawnego</w:t>
            </w:r>
          </w:p>
        </w:tc>
      </w:tr>
      <w:tr w:rsidR="005715B5" w:rsidRPr="004C208B" w14:paraId="0F0C01F3" w14:textId="77777777" w:rsidTr="009B724B">
        <w:trPr>
          <w:gridAfter w:val="2"/>
          <w:wAfter w:w="104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04356262" w14:textId="1E3642DC" w:rsidR="005715B5" w:rsidRPr="004C208B" w:rsidRDefault="001034CC" w:rsidP="00436095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1034CC">
              <w:rPr>
                <w:rFonts w:ascii="Times New Roman" w:hAnsi="Times New Roman"/>
                <w:spacing w:val="-2"/>
              </w:rPr>
              <w:t>Ustawa wchodzi w życie po upływie 3 miesięcy od dnia ogłoszenia, z wyjątkiem art. 4 oraz art. 7, które wchodzą w życie po upływie 12 miesięcy od dnia ogłoszenia.</w:t>
            </w:r>
          </w:p>
        </w:tc>
      </w:tr>
      <w:tr w:rsidR="005715B5" w:rsidRPr="004C208B" w14:paraId="35E2E879" w14:textId="77777777" w:rsidTr="009B724B">
        <w:trPr>
          <w:gridAfter w:val="2"/>
          <w:wAfter w:w="104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5AB39188" w14:textId="77777777" w:rsidR="005715B5" w:rsidRPr="004C208B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C208B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4C208B">
              <w:rPr>
                <w:rFonts w:ascii="Times New Roman" w:hAnsi="Times New Roman"/>
                <w:b/>
                <w:spacing w:val="-2"/>
              </w:rPr>
              <w:t>W jaki sposób i kiedy nastąpi ewaluacja efektów projektu oraz jakie mierniki zostaną zastosowane?</w:t>
            </w:r>
          </w:p>
        </w:tc>
      </w:tr>
      <w:tr w:rsidR="005715B5" w:rsidRPr="004C208B" w14:paraId="7747A702" w14:textId="77777777" w:rsidTr="009B724B">
        <w:trPr>
          <w:gridAfter w:val="2"/>
          <w:wAfter w:w="104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5CFD2A2B" w14:textId="044C377E" w:rsidR="00584956" w:rsidRPr="004C208B" w:rsidRDefault="00584956" w:rsidP="00436095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4C208B">
              <w:rPr>
                <w:rFonts w:ascii="Times New Roman" w:hAnsi="Times New Roman"/>
                <w:color w:val="000000"/>
                <w:spacing w:val="-2"/>
              </w:rPr>
              <w:t xml:space="preserve">Planowana ewaluacja nastąpi 5 lat po wejściu w życie projektowanej ustawy. Ocenie zostanie poddany czas trwania postępowań sądowych </w:t>
            </w:r>
            <w:r w:rsidR="00142533">
              <w:rPr>
                <w:rFonts w:ascii="Times New Roman" w:hAnsi="Times New Roman"/>
                <w:color w:val="000000"/>
                <w:spacing w:val="-2"/>
              </w:rPr>
              <w:t xml:space="preserve">w sprawach spadkowych, w tym z udziałem małoletnich lub podlegających opiece, </w:t>
            </w:r>
            <w:r w:rsidRPr="004C208B">
              <w:rPr>
                <w:rFonts w:ascii="Times New Roman" w:hAnsi="Times New Roman"/>
                <w:color w:val="000000"/>
                <w:spacing w:val="-2"/>
              </w:rPr>
              <w:t xml:space="preserve">poziom zaległości w </w:t>
            </w:r>
            <w:r w:rsidR="00455313">
              <w:rPr>
                <w:rFonts w:ascii="Times New Roman" w:hAnsi="Times New Roman"/>
                <w:color w:val="000000"/>
                <w:spacing w:val="-2"/>
              </w:rPr>
              <w:t>sprawach spadkowych</w:t>
            </w:r>
            <w:r w:rsidR="00142533">
              <w:rPr>
                <w:rFonts w:ascii="Times New Roman" w:hAnsi="Times New Roman"/>
                <w:color w:val="000000"/>
                <w:spacing w:val="-2"/>
              </w:rPr>
              <w:t>, w tym z udziałem małoletnich lub podlegających opiece oraz w sprawach dotyczących zezwolenia sądu na dokonanie czynności przekraczającej zakres zwykłego zarządu w postaci odrzucenia/przyjęcia wprost spadku</w:t>
            </w:r>
            <w:r w:rsidRPr="004C208B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1425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</w:tr>
      <w:tr w:rsidR="005715B5" w:rsidRPr="004C208B" w14:paraId="0D47C951" w14:textId="77777777" w:rsidTr="009B724B">
        <w:trPr>
          <w:gridAfter w:val="2"/>
          <w:wAfter w:w="104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12DEED71" w14:textId="77777777" w:rsidR="005715B5" w:rsidRPr="004C208B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4C208B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4C208B">
              <w:rPr>
                <w:rFonts w:ascii="Times New Roman" w:hAnsi="Times New Roman"/>
                <w:b/>
                <w:spacing w:val="-2"/>
              </w:rPr>
              <w:t>(istotne dokumenty źródłowe, badania, analizy itp.</w:t>
            </w:r>
            <w:r w:rsidRPr="004C208B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5715B5" w:rsidRPr="004C208B" w14:paraId="07EE90C1" w14:textId="77777777" w:rsidTr="009B724B">
        <w:trPr>
          <w:gridAfter w:val="2"/>
          <w:wAfter w:w="104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1602E3EC" w14:textId="77777777" w:rsidR="005715B5" w:rsidRPr="004C208B" w:rsidRDefault="005715B5" w:rsidP="00436095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</w:tbl>
    <w:p w14:paraId="745284CE" w14:textId="77777777" w:rsidR="00436095" w:rsidRPr="004C208B" w:rsidRDefault="00436095" w:rsidP="00855734">
      <w:pPr>
        <w:rPr>
          <w:rFonts w:ascii="Times New Roman" w:hAnsi="Times New Roman"/>
        </w:rPr>
      </w:pPr>
    </w:p>
    <w:sectPr w:rsidR="00436095" w:rsidRPr="004C208B" w:rsidSect="00436095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6D102" w14:textId="77777777" w:rsidR="00964A19" w:rsidRDefault="00964A19" w:rsidP="00790242">
      <w:pPr>
        <w:spacing w:line="240" w:lineRule="auto"/>
      </w:pPr>
      <w:r>
        <w:separator/>
      </w:r>
    </w:p>
  </w:endnote>
  <w:endnote w:type="continuationSeparator" w:id="0">
    <w:p w14:paraId="2B0D323E" w14:textId="77777777" w:rsidR="00964A19" w:rsidRDefault="00964A19" w:rsidP="007902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7743B" w14:textId="77777777" w:rsidR="00964A19" w:rsidRDefault="00964A19" w:rsidP="00790242">
      <w:pPr>
        <w:spacing w:line="240" w:lineRule="auto"/>
      </w:pPr>
      <w:r>
        <w:separator/>
      </w:r>
    </w:p>
  </w:footnote>
  <w:footnote w:type="continuationSeparator" w:id="0">
    <w:p w14:paraId="58B39883" w14:textId="77777777" w:rsidR="00964A19" w:rsidRDefault="00964A19" w:rsidP="00790242">
      <w:pPr>
        <w:spacing w:line="240" w:lineRule="auto"/>
      </w:pPr>
      <w:r>
        <w:continuationSeparator/>
      </w:r>
    </w:p>
  </w:footnote>
  <w:footnote w:id="1">
    <w:p w14:paraId="4470820F" w14:textId="38DE7388" w:rsidR="0089424A" w:rsidRPr="004C208B" w:rsidRDefault="0089424A">
      <w:pPr>
        <w:pStyle w:val="Tekstprzypisudolnego"/>
        <w:rPr>
          <w:rFonts w:ascii="Times New Roman" w:hAnsi="Times New Roman"/>
        </w:rPr>
      </w:pPr>
      <w:r w:rsidRPr="004C208B">
        <w:rPr>
          <w:rStyle w:val="Odwoanieprzypisudolnego"/>
          <w:rFonts w:ascii="Times New Roman" w:hAnsi="Times New Roman"/>
        </w:rPr>
        <w:footnoteRef/>
      </w:r>
      <w:r w:rsidRPr="004C208B">
        <w:rPr>
          <w:rFonts w:ascii="Times New Roman" w:hAnsi="Times New Roman"/>
        </w:rPr>
        <w:t xml:space="preserve"> </w:t>
      </w:r>
      <w:bookmarkStart w:id="4" w:name="_Hlk61529687"/>
      <w:r w:rsidRPr="004C208B">
        <w:rPr>
          <w:rFonts w:ascii="Times New Roman" w:hAnsi="Times New Roman"/>
        </w:rPr>
        <w:t>Sprawozdania Ministerstwa Sprawiedliwości MS-S1r w sprawach cywilnych za lata 2009-20</w:t>
      </w:r>
      <w:r>
        <w:rPr>
          <w:rFonts w:ascii="Times New Roman" w:hAnsi="Times New Roman"/>
        </w:rPr>
        <w:t>20</w:t>
      </w:r>
      <w:bookmarkEnd w:id="4"/>
    </w:p>
  </w:footnote>
  <w:footnote w:id="2">
    <w:p w14:paraId="098D799F" w14:textId="4902E985" w:rsidR="0089424A" w:rsidRPr="004C208B" w:rsidRDefault="0089424A">
      <w:pPr>
        <w:pStyle w:val="Tekstprzypisudolnego"/>
        <w:rPr>
          <w:rFonts w:ascii="Times New Roman" w:hAnsi="Times New Roman"/>
        </w:rPr>
      </w:pPr>
      <w:r w:rsidRPr="004C208B">
        <w:rPr>
          <w:rStyle w:val="Odwoanieprzypisudolnego"/>
          <w:rFonts w:ascii="Times New Roman" w:hAnsi="Times New Roman"/>
        </w:rPr>
        <w:footnoteRef/>
      </w:r>
      <w:r w:rsidRPr="004C208B">
        <w:rPr>
          <w:rFonts w:ascii="Times New Roman" w:hAnsi="Times New Roman"/>
        </w:rPr>
        <w:t xml:space="preserve"> Sprawozdania Ministerstwa Sprawiedliwości MS-S1r w sprawach cywilnych za lata 2011-20</w:t>
      </w:r>
      <w:r>
        <w:rPr>
          <w:rFonts w:ascii="Times New Roman" w:hAnsi="Times New Roman"/>
        </w:rPr>
        <w:t>20</w:t>
      </w:r>
    </w:p>
  </w:footnote>
  <w:footnote w:id="3">
    <w:p w14:paraId="542B2F7E" w14:textId="78B95467" w:rsidR="0089424A" w:rsidRPr="004C208B" w:rsidRDefault="0089424A">
      <w:pPr>
        <w:pStyle w:val="Tekstprzypisudolnego"/>
        <w:rPr>
          <w:rFonts w:ascii="Times New Roman" w:hAnsi="Times New Roman"/>
        </w:rPr>
      </w:pPr>
      <w:r w:rsidRPr="004C208B">
        <w:rPr>
          <w:rStyle w:val="Odwoanieprzypisudolnego"/>
          <w:rFonts w:ascii="Times New Roman" w:hAnsi="Times New Roman"/>
        </w:rPr>
        <w:footnoteRef/>
      </w:r>
      <w:r w:rsidRPr="004C208B">
        <w:rPr>
          <w:rFonts w:ascii="Times New Roman" w:hAnsi="Times New Roman"/>
        </w:rPr>
        <w:t xml:space="preserve"> Sprawozdania Ministerstwa Sprawiedliwości MS-S16 w sprawach rodzinnych z zakresu spraw cywilnych z wyłączeniem spraw nieletnich za lata 2009-2019</w:t>
      </w:r>
    </w:p>
  </w:footnote>
  <w:footnote w:id="4">
    <w:p w14:paraId="3278D9DB" w14:textId="51C9A850" w:rsidR="0089424A" w:rsidRPr="004C208B" w:rsidRDefault="0089424A">
      <w:pPr>
        <w:pStyle w:val="Tekstprzypisudolnego"/>
        <w:rPr>
          <w:rFonts w:ascii="Times New Roman" w:hAnsi="Times New Roman"/>
        </w:rPr>
      </w:pPr>
      <w:r w:rsidRPr="004C208B">
        <w:rPr>
          <w:rStyle w:val="Odwoanieprzypisudolnego"/>
          <w:rFonts w:ascii="Times New Roman" w:hAnsi="Times New Roman"/>
        </w:rPr>
        <w:footnoteRef/>
      </w:r>
      <w:r w:rsidRPr="004C208B">
        <w:rPr>
          <w:rFonts w:ascii="Times New Roman" w:hAnsi="Times New Roman"/>
        </w:rPr>
        <w:t xml:space="preserve"> Dz. U. z 2020 r. poz. 1740</w:t>
      </w:r>
      <w:r>
        <w:rPr>
          <w:rFonts w:ascii="Times New Roman" w:hAnsi="Times New Roman"/>
        </w:rPr>
        <w:t xml:space="preserve"> i 2320 oraz z 2021 r. poz. 1509 i 2459</w:t>
      </w:r>
      <w:r w:rsidRPr="004C208B">
        <w:rPr>
          <w:rFonts w:ascii="Times New Roman" w:hAnsi="Times New Roman"/>
        </w:rPr>
        <w:t>, dalej: „k.c</w:t>
      </w:r>
      <w:r>
        <w:rPr>
          <w:rFonts w:ascii="Times New Roman" w:hAnsi="Times New Roman"/>
        </w:rPr>
        <w:t>.</w:t>
      </w:r>
      <w:r w:rsidRPr="004C208B">
        <w:rPr>
          <w:rFonts w:ascii="Times New Roman" w:hAnsi="Times New Roman"/>
        </w:rPr>
        <w:t>”.</w:t>
      </w:r>
    </w:p>
  </w:footnote>
  <w:footnote w:id="5">
    <w:p w14:paraId="36E9AB4F" w14:textId="77777777" w:rsidR="0089424A" w:rsidRPr="004C208B" w:rsidRDefault="0089424A" w:rsidP="00277574">
      <w:pPr>
        <w:pStyle w:val="Tekstprzypisudolnego"/>
        <w:rPr>
          <w:rFonts w:ascii="Times New Roman" w:hAnsi="Times New Roman"/>
        </w:rPr>
      </w:pPr>
      <w:r w:rsidRPr="004C208B">
        <w:rPr>
          <w:rStyle w:val="Odwoanieprzypisudolnego"/>
          <w:rFonts w:ascii="Times New Roman" w:hAnsi="Times New Roman"/>
        </w:rPr>
        <w:footnoteRef/>
      </w:r>
      <w:r w:rsidRPr="004C208B">
        <w:rPr>
          <w:rFonts w:ascii="Times New Roman" w:hAnsi="Times New Roman"/>
        </w:rPr>
        <w:t xml:space="preserve"> Dz. U. z 2020 r. poz. 1359; dalej: „</w:t>
      </w:r>
      <w:proofErr w:type="spellStart"/>
      <w:r w:rsidRPr="004C208B">
        <w:rPr>
          <w:rFonts w:ascii="Times New Roman" w:hAnsi="Times New Roman"/>
        </w:rPr>
        <w:t>k.r.o</w:t>
      </w:r>
      <w:proofErr w:type="spellEnd"/>
      <w:r w:rsidRPr="004C208B">
        <w:rPr>
          <w:rFonts w:ascii="Times New Roman" w:hAnsi="Times New Roman"/>
        </w:rPr>
        <w:t>.”</w:t>
      </w:r>
    </w:p>
  </w:footnote>
  <w:footnote w:id="6">
    <w:p w14:paraId="57983D40" w14:textId="36CCA1FA" w:rsidR="0089424A" w:rsidRPr="004C208B" w:rsidRDefault="0089424A">
      <w:pPr>
        <w:pStyle w:val="Tekstprzypisudolnego"/>
        <w:rPr>
          <w:rFonts w:ascii="Times New Roman" w:hAnsi="Times New Roman"/>
        </w:rPr>
      </w:pPr>
      <w:r w:rsidRPr="004C208B">
        <w:rPr>
          <w:rStyle w:val="Odwoanieprzypisudolnego"/>
          <w:rFonts w:ascii="Times New Roman" w:hAnsi="Times New Roman"/>
        </w:rPr>
        <w:footnoteRef/>
      </w:r>
      <w:r w:rsidRPr="004C208B">
        <w:rPr>
          <w:rFonts w:ascii="Times New Roman" w:hAnsi="Times New Roman"/>
        </w:rPr>
        <w:t xml:space="preserve"> Informator Statystyczny Wymiaru Sprawiedliwości</w:t>
      </w:r>
    </w:p>
  </w:footnote>
  <w:footnote w:id="7">
    <w:p w14:paraId="0CB1E14E" w14:textId="1208A498" w:rsidR="0089424A" w:rsidRPr="004C208B" w:rsidRDefault="0089424A" w:rsidP="00376F1D">
      <w:pPr>
        <w:pStyle w:val="Tekstprzypisudolnego"/>
        <w:rPr>
          <w:rFonts w:ascii="Times New Roman" w:hAnsi="Times New Roman"/>
        </w:rPr>
      </w:pPr>
      <w:r w:rsidRPr="004C208B">
        <w:rPr>
          <w:rStyle w:val="Odwoanieprzypisudolnego"/>
          <w:rFonts w:ascii="Times New Roman" w:hAnsi="Times New Roman"/>
        </w:rPr>
        <w:footnoteRef/>
      </w:r>
      <w:r w:rsidRPr="004C208B">
        <w:rPr>
          <w:rFonts w:ascii="Times New Roman" w:hAnsi="Times New Roman"/>
        </w:rPr>
        <w:t xml:space="preserve"> </w:t>
      </w:r>
      <w:r w:rsidRPr="004C208B">
        <w:rPr>
          <w:rFonts w:ascii="Times New Roman" w:hAnsi="Times New Roman"/>
          <w:szCs w:val="24"/>
        </w:rPr>
        <w:t>Dz. U. z 202</w:t>
      </w:r>
      <w:r>
        <w:rPr>
          <w:rFonts w:ascii="Times New Roman" w:hAnsi="Times New Roman"/>
          <w:szCs w:val="24"/>
        </w:rPr>
        <w:t>1</w:t>
      </w:r>
      <w:r w:rsidRPr="004C208B">
        <w:rPr>
          <w:rFonts w:ascii="Times New Roman" w:hAnsi="Times New Roman"/>
          <w:szCs w:val="24"/>
        </w:rPr>
        <w:t xml:space="preserve"> r. poz. </w:t>
      </w:r>
      <w:r>
        <w:rPr>
          <w:rFonts w:ascii="Times New Roman" w:hAnsi="Times New Roman"/>
          <w:szCs w:val="24"/>
        </w:rPr>
        <w:t>1805</w:t>
      </w:r>
      <w:r w:rsidRPr="004C208B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 xml:space="preserve"> </w:t>
      </w:r>
      <w:r w:rsidRPr="004C208B">
        <w:rPr>
          <w:rFonts w:ascii="Times New Roman" w:hAnsi="Times New Roman"/>
          <w:szCs w:val="24"/>
        </w:rPr>
        <w:t xml:space="preserve">z </w:t>
      </w:r>
      <w:proofErr w:type="spellStart"/>
      <w:r w:rsidRPr="004C208B">
        <w:rPr>
          <w:rFonts w:ascii="Times New Roman" w:hAnsi="Times New Roman"/>
          <w:szCs w:val="24"/>
        </w:rPr>
        <w:t>późn</w:t>
      </w:r>
      <w:proofErr w:type="spellEnd"/>
      <w:r w:rsidRPr="004C208B">
        <w:rPr>
          <w:rFonts w:ascii="Times New Roman" w:hAnsi="Times New Roman"/>
          <w:szCs w:val="24"/>
        </w:rPr>
        <w:t>. zm.; dalej: „k.p.c.”</w:t>
      </w:r>
    </w:p>
  </w:footnote>
  <w:footnote w:id="8">
    <w:p w14:paraId="56649627" w14:textId="7F199082" w:rsidR="0089424A" w:rsidRPr="004C208B" w:rsidRDefault="0089424A">
      <w:pPr>
        <w:pStyle w:val="Tekstprzypisudolnego"/>
        <w:rPr>
          <w:rFonts w:ascii="Times New Roman" w:hAnsi="Times New Roman"/>
        </w:rPr>
      </w:pPr>
      <w:r w:rsidRPr="004C208B">
        <w:rPr>
          <w:rStyle w:val="Odwoanieprzypisudolnego"/>
          <w:rFonts w:ascii="Times New Roman" w:hAnsi="Times New Roman"/>
        </w:rPr>
        <w:footnoteRef/>
      </w:r>
      <w:r w:rsidRPr="004C208B">
        <w:rPr>
          <w:rFonts w:ascii="Times New Roman" w:hAnsi="Times New Roman"/>
        </w:rPr>
        <w:t xml:space="preserve"> Dz. U. z 2017 r. poz. 248</w:t>
      </w:r>
    </w:p>
  </w:footnote>
  <w:footnote w:id="9">
    <w:p w14:paraId="17F876FE" w14:textId="7404052A" w:rsidR="0089424A" w:rsidRPr="004C208B" w:rsidRDefault="0089424A">
      <w:pPr>
        <w:pStyle w:val="Tekstprzypisudolnego"/>
        <w:rPr>
          <w:rFonts w:ascii="Times New Roman" w:hAnsi="Times New Roman"/>
        </w:rPr>
      </w:pPr>
      <w:r w:rsidRPr="004C208B">
        <w:rPr>
          <w:rStyle w:val="Odwoanieprzypisudolnego"/>
          <w:rFonts w:ascii="Times New Roman" w:hAnsi="Times New Roman"/>
        </w:rPr>
        <w:footnoteRef/>
      </w:r>
      <w:r w:rsidRPr="004C208B">
        <w:rPr>
          <w:rFonts w:ascii="Times New Roman" w:hAnsi="Times New Roman"/>
        </w:rPr>
        <w:t xml:space="preserve"> M. P. z 2016 r. poz. 1006, z </w:t>
      </w:r>
      <w:proofErr w:type="spellStart"/>
      <w:r w:rsidRPr="004C208B">
        <w:rPr>
          <w:rFonts w:ascii="Times New Roman" w:hAnsi="Times New Roman"/>
        </w:rPr>
        <w:t>późn</w:t>
      </w:r>
      <w:proofErr w:type="spellEnd"/>
      <w:r w:rsidRPr="004C208B">
        <w:rPr>
          <w:rFonts w:ascii="Times New Roman" w:hAnsi="Times New Roman"/>
        </w:rPr>
        <w:t>. zm.</w:t>
      </w:r>
    </w:p>
  </w:footnote>
  <w:footnote w:id="10">
    <w:p w14:paraId="0E72E314" w14:textId="4CADF5C1" w:rsidR="0089424A" w:rsidRPr="004C208B" w:rsidRDefault="0089424A">
      <w:pPr>
        <w:pStyle w:val="Tekstprzypisudolnego"/>
        <w:rPr>
          <w:rFonts w:ascii="Times New Roman" w:hAnsi="Times New Roman"/>
        </w:rPr>
      </w:pPr>
      <w:r w:rsidRPr="004C208B">
        <w:rPr>
          <w:rStyle w:val="Odwoanieprzypisudolnego"/>
          <w:rFonts w:ascii="Times New Roman" w:hAnsi="Times New Roman"/>
        </w:rPr>
        <w:footnoteRef/>
      </w:r>
      <w:r w:rsidRPr="004C208B">
        <w:rPr>
          <w:rFonts w:ascii="Times New Roman" w:hAnsi="Times New Roman"/>
        </w:rPr>
        <w:t xml:space="preserve"> Dz. U. poz. 759.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167A9"/>
    <w:multiLevelType w:val="hybridMultilevel"/>
    <w:tmpl w:val="A15840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92C19"/>
    <w:multiLevelType w:val="hybridMultilevel"/>
    <w:tmpl w:val="C17A0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73301"/>
    <w:multiLevelType w:val="hybridMultilevel"/>
    <w:tmpl w:val="B4B87C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7F7D32"/>
    <w:multiLevelType w:val="hybridMultilevel"/>
    <w:tmpl w:val="2D8E0396"/>
    <w:lvl w:ilvl="0" w:tplc="28D6E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6E4CB7"/>
    <w:multiLevelType w:val="hybridMultilevel"/>
    <w:tmpl w:val="76287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9F02B3"/>
    <w:multiLevelType w:val="hybridMultilevel"/>
    <w:tmpl w:val="53FC4E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515128">
    <w:abstractNumId w:val="3"/>
  </w:num>
  <w:num w:numId="2" w16cid:durableId="1555848221">
    <w:abstractNumId w:val="5"/>
  </w:num>
  <w:num w:numId="3" w16cid:durableId="632174688">
    <w:abstractNumId w:val="2"/>
  </w:num>
  <w:num w:numId="4" w16cid:durableId="555243265">
    <w:abstractNumId w:val="4"/>
  </w:num>
  <w:num w:numId="5" w16cid:durableId="316693001">
    <w:abstractNumId w:val="6"/>
  </w:num>
  <w:num w:numId="6" w16cid:durableId="1917744021">
    <w:abstractNumId w:val="1"/>
  </w:num>
  <w:num w:numId="7" w16cid:durableId="1695617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B5"/>
    <w:rsid w:val="00001173"/>
    <w:rsid w:val="0000536B"/>
    <w:rsid w:val="00015875"/>
    <w:rsid w:val="00022032"/>
    <w:rsid w:val="00024C1A"/>
    <w:rsid w:val="0002759C"/>
    <w:rsid w:val="000310AF"/>
    <w:rsid w:val="00031BD6"/>
    <w:rsid w:val="00036FD4"/>
    <w:rsid w:val="00040CBE"/>
    <w:rsid w:val="000455E3"/>
    <w:rsid w:val="000457DB"/>
    <w:rsid w:val="00047F07"/>
    <w:rsid w:val="00052C7C"/>
    <w:rsid w:val="00055909"/>
    <w:rsid w:val="00056C88"/>
    <w:rsid w:val="00057D9B"/>
    <w:rsid w:val="000640C4"/>
    <w:rsid w:val="00064AB1"/>
    <w:rsid w:val="00066A7F"/>
    <w:rsid w:val="00082349"/>
    <w:rsid w:val="000833FC"/>
    <w:rsid w:val="00083BA3"/>
    <w:rsid w:val="00084E0A"/>
    <w:rsid w:val="000910A2"/>
    <w:rsid w:val="000914D1"/>
    <w:rsid w:val="00092B92"/>
    <w:rsid w:val="000A40BB"/>
    <w:rsid w:val="000A40CA"/>
    <w:rsid w:val="000A7C5C"/>
    <w:rsid w:val="000B6645"/>
    <w:rsid w:val="000C0F8F"/>
    <w:rsid w:val="000C225B"/>
    <w:rsid w:val="000C761F"/>
    <w:rsid w:val="000D0A00"/>
    <w:rsid w:val="000D339A"/>
    <w:rsid w:val="000E667A"/>
    <w:rsid w:val="000F5601"/>
    <w:rsid w:val="00102CAB"/>
    <w:rsid w:val="001034CC"/>
    <w:rsid w:val="00106644"/>
    <w:rsid w:val="0011088E"/>
    <w:rsid w:val="001134AE"/>
    <w:rsid w:val="00116D7A"/>
    <w:rsid w:val="00117122"/>
    <w:rsid w:val="00130653"/>
    <w:rsid w:val="0013203D"/>
    <w:rsid w:val="0013698D"/>
    <w:rsid w:val="00142533"/>
    <w:rsid w:val="00145689"/>
    <w:rsid w:val="00150394"/>
    <w:rsid w:val="00170F8F"/>
    <w:rsid w:val="0017365C"/>
    <w:rsid w:val="00176AFC"/>
    <w:rsid w:val="00182FE7"/>
    <w:rsid w:val="00186ADE"/>
    <w:rsid w:val="001877D6"/>
    <w:rsid w:val="0019141D"/>
    <w:rsid w:val="00196F84"/>
    <w:rsid w:val="001B5484"/>
    <w:rsid w:val="001C52EC"/>
    <w:rsid w:val="001D0AC0"/>
    <w:rsid w:val="001D78FE"/>
    <w:rsid w:val="001D7961"/>
    <w:rsid w:val="001E2E48"/>
    <w:rsid w:val="001E58BE"/>
    <w:rsid w:val="001F172F"/>
    <w:rsid w:val="00216544"/>
    <w:rsid w:val="00217532"/>
    <w:rsid w:val="00221B70"/>
    <w:rsid w:val="002243C1"/>
    <w:rsid w:val="0023743D"/>
    <w:rsid w:val="00237A1E"/>
    <w:rsid w:val="0024651E"/>
    <w:rsid w:val="00250022"/>
    <w:rsid w:val="002538BC"/>
    <w:rsid w:val="002538F1"/>
    <w:rsid w:val="00254526"/>
    <w:rsid w:val="00267C73"/>
    <w:rsid w:val="00270749"/>
    <w:rsid w:val="00277574"/>
    <w:rsid w:val="002810F8"/>
    <w:rsid w:val="00284996"/>
    <w:rsid w:val="00286C83"/>
    <w:rsid w:val="00292FCE"/>
    <w:rsid w:val="002951BF"/>
    <w:rsid w:val="002A3C09"/>
    <w:rsid w:val="002C17E1"/>
    <w:rsid w:val="002C797F"/>
    <w:rsid w:val="002D308F"/>
    <w:rsid w:val="002D51AC"/>
    <w:rsid w:val="002E58B5"/>
    <w:rsid w:val="002F678F"/>
    <w:rsid w:val="002F7856"/>
    <w:rsid w:val="00302F94"/>
    <w:rsid w:val="003153B1"/>
    <w:rsid w:val="00316419"/>
    <w:rsid w:val="0033152F"/>
    <w:rsid w:val="003328B9"/>
    <w:rsid w:val="0033748D"/>
    <w:rsid w:val="00346567"/>
    <w:rsid w:val="003473E9"/>
    <w:rsid w:val="00352D71"/>
    <w:rsid w:val="003540D5"/>
    <w:rsid w:val="00356A95"/>
    <w:rsid w:val="0035715C"/>
    <w:rsid w:val="00360339"/>
    <w:rsid w:val="00375CEC"/>
    <w:rsid w:val="00376EFB"/>
    <w:rsid w:val="00376F1D"/>
    <w:rsid w:val="00382D65"/>
    <w:rsid w:val="00387CDC"/>
    <w:rsid w:val="00392C3D"/>
    <w:rsid w:val="003A0565"/>
    <w:rsid w:val="003A22B0"/>
    <w:rsid w:val="003A4BD3"/>
    <w:rsid w:val="003A5AD4"/>
    <w:rsid w:val="003B5DCE"/>
    <w:rsid w:val="003B6487"/>
    <w:rsid w:val="003C32B8"/>
    <w:rsid w:val="003D2394"/>
    <w:rsid w:val="003D7CBE"/>
    <w:rsid w:val="003F28D1"/>
    <w:rsid w:val="003F3FDE"/>
    <w:rsid w:val="003F5B0D"/>
    <w:rsid w:val="0040089D"/>
    <w:rsid w:val="00401D7D"/>
    <w:rsid w:val="00405D91"/>
    <w:rsid w:val="0041354D"/>
    <w:rsid w:val="004156B7"/>
    <w:rsid w:val="0042524F"/>
    <w:rsid w:val="00426892"/>
    <w:rsid w:val="00433412"/>
    <w:rsid w:val="00436095"/>
    <w:rsid w:val="00446C82"/>
    <w:rsid w:val="00453DF6"/>
    <w:rsid w:val="00454D65"/>
    <w:rsid w:val="00455313"/>
    <w:rsid w:val="0046026C"/>
    <w:rsid w:val="00464FE5"/>
    <w:rsid w:val="0046500C"/>
    <w:rsid w:val="004710D7"/>
    <w:rsid w:val="00472B81"/>
    <w:rsid w:val="00497240"/>
    <w:rsid w:val="004B088C"/>
    <w:rsid w:val="004B6898"/>
    <w:rsid w:val="004C1166"/>
    <w:rsid w:val="004C1980"/>
    <w:rsid w:val="004C208B"/>
    <w:rsid w:val="004D1CC6"/>
    <w:rsid w:val="004E0AD0"/>
    <w:rsid w:val="004E126C"/>
    <w:rsid w:val="004E1699"/>
    <w:rsid w:val="004E5427"/>
    <w:rsid w:val="005025AC"/>
    <w:rsid w:val="0051239E"/>
    <w:rsid w:val="005137B5"/>
    <w:rsid w:val="005144E4"/>
    <w:rsid w:val="005227CD"/>
    <w:rsid w:val="00547694"/>
    <w:rsid w:val="00550343"/>
    <w:rsid w:val="005537A8"/>
    <w:rsid w:val="00556C2D"/>
    <w:rsid w:val="00557198"/>
    <w:rsid w:val="0056502C"/>
    <w:rsid w:val="00565107"/>
    <w:rsid w:val="00570662"/>
    <w:rsid w:val="005715B5"/>
    <w:rsid w:val="00573E86"/>
    <w:rsid w:val="0057441B"/>
    <w:rsid w:val="005748D5"/>
    <w:rsid w:val="00576EFF"/>
    <w:rsid w:val="00584956"/>
    <w:rsid w:val="00586933"/>
    <w:rsid w:val="0059016E"/>
    <w:rsid w:val="005A613B"/>
    <w:rsid w:val="005A6B7D"/>
    <w:rsid w:val="005B1069"/>
    <w:rsid w:val="005B1B2B"/>
    <w:rsid w:val="005B29D5"/>
    <w:rsid w:val="005B588A"/>
    <w:rsid w:val="005B5D43"/>
    <w:rsid w:val="005B678F"/>
    <w:rsid w:val="005D1436"/>
    <w:rsid w:val="005E2ABF"/>
    <w:rsid w:val="005E6BD4"/>
    <w:rsid w:val="005F7087"/>
    <w:rsid w:val="005F71C3"/>
    <w:rsid w:val="00622838"/>
    <w:rsid w:val="0062780C"/>
    <w:rsid w:val="00627FB7"/>
    <w:rsid w:val="006404AB"/>
    <w:rsid w:val="0064341C"/>
    <w:rsid w:val="00652B8D"/>
    <w:rsid w:val="00663DBA"/>
    <w:rsid w:val="0066460B"/>
    <w:rsid w:val="00665E51"/>
    <w:rsid w:val="006725FA"/>
    <w:rsid w:val="00674168"/>
    <w:rsid w:val="00680A29"/>
    <w:rsid w:val="0068667E"/>
    <w:rsid w:val="006869FE"/>
    <w:rsid w:val="006873EE"/>
    <w:rsid w:val="00694ED2"/>
    <w:rsid w:val="00694FB1"/>
    <w:rsid w:val="006977E3"/>
    <w:rsid w:val="006A100A"/>
    <w:rsid w:val="006A2AFB"/>
    <w:rsid w:val="006A4D4F"/>
    <w:rsid w:val="006B26CA"/>
    <w:rsid w:val="006B2CC4"/>
    <w:rsid w:val="006C07BE"/>
    <w:rsid w:val="006C0CFF"/>
    <w:rsid w:val="006C2085"/>
    <w:rsid w:val="006D686D"/>
    <w:rsid w:val="006E2415"/>
    <w:rsid w:val="006F5518"/>
    <w:rsid w:val="00700C11"/>
    <w:rsid w:val="0070676A"/>
    <w:rsid w:val="00714FB4"/>
    <w:rsid w:val="007177F2"/>
    <w:rsid w:val="00730BA7"/>
    <w:rsid w:val="00740C25"/>
    <w:rsid w:val="00742AC9"/>
    <w:rsid w:val="00755D0D"/>
    <w:rsid w:val="00767568"/>
    <w:rsid w:val="007701B9"/>
    <w:rsid w:val="0078266B"/>
    <w:rsid w:val="0078487F"/>
    <w:rsid w:val="00784FDC"/>
    <w:rsid w:val="007879BB"/>
    <w:rsid w:val="00790242"/>
    <w:rsid w:val="00793BB8"/>
    <w:rsid w:val="007A2C98"/>
    <w:rsid w:val="007A6666"/>
    <w:rsid w:val="007B2B9B"/>
    <w:rsid w:val="007C237A"/>
    <w:rsid w:val="007C38AF"/>
    <w:rsid w:val="007C4267"/>
    <w:rsid w:val="007C6D2C"/>
    <w:rsid w:val="007D4E90"/>
    <w:rsid w:val="007E07CB"/>
    <w:rsid w:val="007F0337"/>
    <w:rsid w:val="007F2789"/>
    <w:rsid w:val="007F5387"/>
    <w:rsid w:val="007F76B2"/>
    <w:rsid w:val="00803391"/>
    <w:rsid w:val="00805B20"/>
    <w:rsid w:val="00807CC9"/>
    <w:rsid w:val="00817AC4"/>
    <w:rsid w:val="00823FFC"/>
    <w:rsid w:val="00834118"/>
    <w:rsid w:val="008505E3"/>
    <w:rsid w:val="00853C6A"/>
    <w:rsid w:val="008549B9"/>
    <w:rsid w:val="00855734"/>
    <w:rsid w:val="008601BE"/>
    <w:rsid w:val="00864BFB"/>
    <w:rsid w:val="008729A8"/>
    <w:rsid w:val="0087468A"/>
    <w:rsid w:val="00882E9D"/>
    <w:rsid w:val="008902FD"/>
    <w:rsid w:val="00892957"/>
    <w:rsid w:val="00892F29"/>
    <w:rsid w:val="0089424A"/>
    <w:rsid w:val="0089428A"/>
    <w:rsid w:val="00897AE1"/>
    <w:rsid w:val="008A2C1F"/>
    <w:rsid w:val="008B315F"/>
    <w:rsid w:val="008B4FD5"/>
    <w:rsid w:val="008B5092"/>
    <w:rsid w:val="008C359A"/>
    <w:rsid w:val="008D57A9"/>
    <w:rsid w:val="008E2191"/>
    <w:rsid w:val="008E316F"/>
    <w:rsid w:val="008E38AA"/>
    <w:rsid w:val="008F33E7"/>
    <w:rsid w:val="009076C3"/>
    <w:rsid w:val="00922CF6"/>
    <w:rsid w:val="00923FB9"/>
    <w:rsid w:val="009311D0"/>
    <w:rsid w:val="009363D5"/>
    <w:rsid w:val="009474F4"/>
    <w:rsid w:val="00950FB0"/>
    <w:rsid w:val="0095283C"/>
    <w:rsid w:val="00956130"/>
    <w:rsid w:val="00964A19"/>
    <w:rsid w:val="00972414"/>
    <w:rsid w:val="009762F7"/>
    <w:rsid w:val="00980B96"/>
    <w:rsid w:val="009963E1"/>
    <w:rsid w:val="009A1FE8"/>
    <w:rsid w:val="009A4368"/>
    <w:rsid w:val="009B4176"/>
    <w:rsid w:val="009B724B"/>
    <w:rsid w:val="009D26D4"/>
    <w:rsid w:val="009D49DF"/>
    <w:rsid w:val="009E21CE"/>
    <w:rsid w:val="009E69DA"/>
    <w:rsid w:val="009E784F"/>
    <w:rsid w:val="009F4949"/>
    <w:rsid w:val="009F62E2"/>
    <w:rsid w:val="009F716C"/>
    <w:rsid w:val="00A0166F"/>
    <w:rsid w:val="00A0575A"/>
    <w:rsid w:val="00A0771C"/>
    <w:rsid w:val="00A11291"/>
    <w:rsid w:val="00A13809"/>
    <w:rsid w:val="00A1685E"/>
    <w:rsid w:val="00A1718A"/>
    <w:rsid w:val="00A21F60"/>
    <w:rsid w:val="00A22B62"/>
    <w:rsid w:val="00A2754B"/>
    <w:rsid w:val="00A33EDD"/>
    <w:rsid w:val="00A45616"/>
    <w:rsid w:val="00A4769B"/>
    <w:rsid w:val="00A541E3"/>
    <w:rsid w:val="00A543FB"/>
    <w:rsid w:val="00A546B5"/>
    <w:rsid w:val="00A55473"/>
    <w:rsid w:val="00A565A6"/>
    <w:rsid w:val="00A71FE1"/>
    <w:rsid w:val="00A8044A"/>
    <w:rsid w:val="00A85342"/>
    <w:rsid w:val="00A87110"/>
    <w:rsid w:val="00A87B46"/>
    <w:rsid w:val="00A93E81"/>
    <w:rsid w:val="00A96839"/>
    <w:rsid w:val="00AA2861"/>
    <w:rsid w:val="00AB502D"/>
    <w:rsid w:val="00AB5162"/>
    <w:rsid w:val="00AB7FC0"/>
    <w:rsid w:val="00AC1AA8"/>
    <w:rsid w:val="00AC7AF5"/>
    <w:rsid w:val="00AE0387"/>
    <w:rsid w:val="00AE05F1"/>
    <w:rsid w:val="00AE5828"/>
    <w:rsid w:val="00AE651D"/>
    <w:rsid w:val="00AF1186"/>
    <w:rsid w:val="00AF3B66"/>
    <w:rsid w:val="00B00BA1"/>
    <w:rsid w:val="00B109A9"/>
    <w:rsid w:val="00B1571A"/>
    <w:rsid w:val="00B1691D"/>
    <w:rsid w:val="00B1743B"/>
    <w:rsid w:val="00B22654"/>
    <w:rsid w:val="00B22DD2"/>
    <w:rsid w:val="00B31BF3"/>
    <w:rsid w:val="00B354A3"/>
    <w:rsid w:val="00B37767"/>
    <w:rsid w:val="00B42D0C"/>
    <w:rsid w:val="00B508FF"/>
    <w:rsid w:val="00B512A1"/>
    <w:rsid w:val="00B514B4"/>
    <w:rsid w:val="00B549F6"/>
    <w:rsid w:val="00B56DFB"/>
    <w:rsid w:val="00B77924"/>
    <w:rsid w:val="00B95A43"/>
    <w:rsid w:val="00B95F4B"/>
    <w:rsid w:val="00BA309C"/>
    <w:rsid w:val="00BA44B8"/>
    <w:rsid w:val="00BA5A2F"/>
    <w:rsid w:val="00BA6497"/>
    <w:rsid w:val="00BA716F"/>
    <w:rsid w:val="00BB2A76"/>
    <w:rsid w:val="00BB6130"/>
    <w:rsid w:val="00BC1FC6"/>
    <w:rsid w:val="00BF3CC0"/>
    <w:rsid w:val="00BF44E5"/>
    <w:rsid w:val="00C0059B"/>
    <w:rsid w:val="00C1455B"/>
    <w:rsid w:val="00C23B2F"/>
    <w:rsid w:val="00C336CE"/>
    <w:rsid w:val="00C342C6"/>
    <w:rsid w:val="00C461A1"/>
    <w:rsid w:val="00C51103"/>
    <w:rsid w:val="00C51844"/>
    <w:rsid w:val="00C52737"/>
    <w:rsid w:val="00C55F2D"/>
    <w:rsid w:val="00C60D61"/>
    <w:rsid w:val="00C62DE7"/>
    <w:rsid w:val="00C85C84"/>
    <w:rsid w:val="00C86B96"/>
    <w:rsid w:val="00C87D2C"/>
    <w:rsid w:val="00C93683"/>
    <w:rsid w:val="00C95EF6"/>
    <w:rsid w:val="00CA4637"/>
    <w:rsid w:val="00CA630B"/>
    <w:rsid w:val="00CE637D"/>
    <w:rsid w:val="00CF7FD9"/>
    <w:rsid w:val="00D004DA"/>
    <w:rsid w:val="00D017AC"/>
    <w:rsid w:val="00D10DFB"/>
    <w:rsid w:val="00D1605F"/>
    <w:rsid w:val="00D16272"/>
    <w:rsid w:val="00D205A8"/>
    <w:rsid w:val="00D20822"/>
    <w:rsid w:val="00D30FE0"/>
    <w:rsid w:val="00D34613"/>
    <w:rsid w:val="00D3475F"/>
    <w:rsid w:val="00D4149F"/>
    <w:rsid w:val="00D44F47"/>
    <w:rsid w:val="00D47175"/>
    <w:rsid w:val="00D539C2"/>
    <w:rsid w:val="00D61DF2"/>
    <w:rsid w:val="00D6392B"/>
    <w:rsid w:val="00D65C0B"/>
    <w:rsid w:val="00D77A53"/>
    <w:rsid w:val="00D81990"/>
    <w:rsid w:val="00DA3543"/>
    <w:rsid w:val="00DA36B8"/>
    <w:rsid w:val="00DB1F9D"/>
    <w:rsid w:val="00DB3085"/>
    <w:rsid w:val="00DB567F"/>
    <w:rsid w:val="00DC5130"/>
    <w:rsid w:val="00DD5CF3"/>
    <w:rsid w:val="00DD7618"/>
    <w:rsid w:val="00DE31D2"/>
    <w:rsid w:val="00DF07F8"/>
    <w:rsid w:val="00DF1E4D"/>
    <w:rsid w:val="00DF2CE8"/>
    <w:rsid w:val="00DF5C46"/>
    <w:rsid w:val="00E02CC1"/>
    <w:rsid w:val="00E03A12"/>
    <w:rsid w:val="00E05510"/>
    <w:rsid w:val="00E108C1"/>
    <w:rsid w:val="00E13ACF"/>
    <w:rsid w:val="00E13FFB"/>
    <w:rsid w:val="00E37640"/>
    <w:rsid w:val="00E44BC4"/>
    <w:rsid w:val="00E45CC1"/>
    <w:rsid w:val="00E46AB1"/>
    <w:rsid w:val="00E52864"/>
    <w:rsid w:val="00E5464B"/>
    <w:rsid w:val="00E56480"/>
    <w:rsid w:val="00E57747"/>
    <w:rsid w:val="00E6662B"/>
    <w:rsid w:val="00E670AB"/>
    <w:rsid w:val="00E7148E"/>
    <w:rsid w:val="00E724BD"/>
    <w:rsid w:val="00E73BB6"/>
    <w:rsid w:val="00E73F35"/>
    <w:rsid w:val="00E7763E"/>
    <w:rsid w:val="00E83AE0"/>
    <w:rsid w:val="00E860A4"/>
    <w:rsid w:val="00E93B97"/>
    <w:rsid w:val="00E946A6"/>
    <w:rsid w:val="00E94F57"/>
    <w:rsid w:val="00E97125"/>
    <w:rsid w:val="00EA2080"/>
    <w:rsid w:val="00EA3417"/>
    <w:rsid w:val="00EC00BE"/>
    <w:rsid w:val="00EC0126"/>
    <w:rsid w:val="00ED70BA"/>
    <w:rsid w:val="00ED764E"/>
    <w:rsid w:val="00ED7F04"/>
    <w:rsid w:val="00EE2638"/>
    <w:rsid w:val="00EE375D"/>
    <w:rsid w:val="00F03772"/>
    <w:rsid w:val="00F0425C"/>
    <w:rsid w:val="00F05D0A"/>
    <w:rsid w:val="00F12DA3"/>
    <w:rsid w:val="00F21AFC"/>
    <w:rsid w:val="00F30675"/>
    <w:rsid w:val="00F357EA"/>
    <w:rsid w:val="00F373A0"/>
    <w:rsid w:val="00F4354F"/>
    <w:rsid w:val="00F535BF"/>
    <w:rsid w:val="00F65288"/>
    <w:rsid w:val="00F679CF"/>
    <w:rsid w:val="00F71CC0"/>
    <w:rsid w:val="00F72E47"/>
    <w:rsid w:val="00F7599E"/>
    <w:rsid w:val="00F833F8"/>
    <w:rsid w:val="00F86D8F"/>
    <w:rsid w:val="00F919F1"/>
    <w:rsid w:val="00F93B09"/>
    <w:rsid w:val="00FA4097"/>
    <w:rsid w:val="00FB24E2"/>
    <w:rsid w:val="00FB2582"/>
    <w:rsid w:val="00FD7FD2"/>
    <w:rsid w:val="00FF2374"/>
    <w:rsid w:val="00F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F2500"/>
  <w15:docId w15:val="{43A33202-7729-476C-AA1F-CDAE580D4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7CDC"/>
    <w:pPr>
      <w:spacing w:after="0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5715B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156B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15B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5715B5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FontStyle37">
    <w:name w:val="Font Style37"/>
    <w:uiPriority w:val="99"/>
    <w:rsid w:val="005715B5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5715B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5715B5"/>
    <w:pPr>
      <w:widowControl w:val="0"/>
      <w:autoSpaceDE w:val="0"/>
      <w:autoSpaceDN w:val="0"/>
      <w:adjustRightInd w:val="0"/>
      <w:spacing w:line="394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5715B5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024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024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024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2D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2D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2D6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2D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2D6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2D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2D65"/>
    <w:rPr>
      <w:rFonts w:ascii="Segoe UI" w:eastAsia="Calibr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354F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354F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354F"/>
    <w:rPr>
      <w:vertAlign w:val="superscript"/>
    </w:rPr>
  </w:style>
  <w:style w:type="table" w:styleId="Tabela-Siatka">
    <w:name w:val="Table Grid"/>
    <w:basedOn w:val="Standardowy"/>
    <w:uiPriority w:val="59"/>
    <w:rsid w:val="00E670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61DF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61DF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109A9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4156B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286C83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ZLITUSTzmustliter">
    <w:name w:val="Z_LIT/UST(§) – zm. ust. (§) literą"/>
    <w:basedOn w:val="Normalny"/>
    <w:uiPriority w:val="46"/>
    <w:qFormat/>
    <w:rsid w:val="008C359A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148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07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9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zej.vertun@ms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hyperlink" Target="mailto:anna.kampa@ms.gov.pl" TargetMode="Externa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oleObject" Target="Wykres%20w%20programie%20Microsoft%20Word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/>
              <a:t>Stwierdzenie nabycia spadku</a:t>
            </a:r>
          </a:p>
        </c:rich>
      </c:tx>
      <c:layout>
        <c:manualLayout>
          <c:xMode val="edge"/>
          <c:yMode val="edge"/>
          <c:x val="0.36590966754155724"/>
          <c:y val="2.314814814814814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wpływ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numRef>
              <c:f>Arkusz1!$A$3:$A$15</c:f>
              <c:numCache>
                <c:formatCode>General</c:formatCode>
                <c:ptCount val="13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  <c:pt idx="9">
                  <c:v>2018</c:v>
                </c:pt>
                <c:pt idx="10">
                  <c:v>2019</c:v>
                </c:pt>
                <c:pt idx="11">
                  <c:v>2020</c:v>
                </c:pt>
                <c:pt idx="12">
                  <c:v>2021</c:v>
                </c:pt>
              </c:numCache>
            </c:numRef>
          </c:cat>
          <c:val>
            <c:numRef>
              <c:f>Arkusz1!$B$3:$B$15</c:f>
              <c:numCache>
                <c:formatCode>General</c:formatCode>
                <c:ptCount val="13"/>
                <c:pt idx="0">
                  <c:v>209240</c:v>
                </c:pt>
                <c:pt idx="1">
                  <c:v>177179</c:v>
                </c:pt>
                <c:pt idx="2">
                  <c:v>175920</c:v>
                </c:pt>
                <c:pt idx="3">
                  <c:v>166564</c:v>
                </c:pt>
                <c:pt idx="4">
                  <c:v>166919</c:v>
                </c:pt>
                <c:pt idx="5">
                  <c:v>154777</c:v>
                </c:pt>
                <c:pt idx="6">
                  <c:v>155202</c:v>
                </c:pt>
                <c:pt idx="7">
                  <c:v>141361</c:v>
                </c:pt>
                <c:pt idx="8">
                  <c:v>138876</c:v>
                </c:pt>
                <c:pt idx="9">
                  <c:v>137113</c:v>
                </c:pt>
                <c:pt idx="10">
                  <c:v>135632</c:v>
                </c:pt>
                <c:pt idx="11">
                  <c:v>112340</c:v>
                </c:pt>
                <c:pt idx="12">
                  <c:v>143365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67E3-4476-A741-A46E37F2E6C7}"/>
            </c:ext>
          </c:extLst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załatwienie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numRef>
              <c:f>Arkusz1!$A$3:$A$15</c:f>
              <c:numCache>
                <c:formatCode>General</c:formatCode>
                <c:ptCount val="13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  <c:pt idx="9">
                  <c:v>2018</c:v>
                </c:pt>
                <c:pt idx="10">
                  <c:v>2019</c:v>
                </c:pt>
                <c:pt idx="11">
                  <c:v>2020</c:v>
                </c:pt>
                <c:pt idx="12">
                  <c:v>2021</c:v>
                </c:pt>
              </c:numCache>
            </c:numRef>
          </c:cat>
          <c:val>
            <c:numRef>
              <c:f>Arkusz1!$C$3:$C$15</c:f>
              <c:numCache>
                <c:formatCode>General</c:formatCode>
                <c:ptCount val="13"/>
                <c:pt idx="0">
                  <c:v>211448</c:v>
                </c:pt>
                <c:pt idx="1">
                  <c:v>178696</c:v>
                </c:pt>
                <c:pt idx="2">
                  <c:v>172747</c:v>
                </c:pt>
                <c:pt idx="3">
                  <c:v>168933</c:v>
                </c:pt>
                <c:pt idx="4">
                  <c:v>155220</c:v>
                </c:pt>
                <c:pt idx="5">
                  <c:v>153340</c:v>
                </c:pt>
                <c:pt idx="6">
                  <c:v>148024</c:v>
                </c:pt>
                <c:pt idx="7">
                  <c:v>141714</c:v>
                </c:pt>
                <c:pt idx="8">
                  <c:v>136435</c:v>
                </c:pt>
                <c:pt idx="9">
                  <c:v>131224</c:v>
                </c:pt>
                <c:pt idx="10">
                  <c:v>131738</c:v>
                </c:pt>
                <c:pt idx="11">
                  <c:v>107414</c:v>
                </c:pt>
                <c:pt idx="12">
                  <c:v>134926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67E3-4476-A741-A46E37F2E6C7}"/>
            </c:ext>
          </c:extLst>
        </c:ser>
        <c:ser>
          <c:idx val="2"/>
          <c:order val="2"/>
          <c:tx>
            <c:strRef>
              <c:f>Arkusz1!$D$1</c:f>
              <c:strCache>
                <c:ptCount val="1"/>
                <c:pt idx="0">
                  <c:v>pozostałość z poprzedniego roku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numRef>
              <c:f>Arkusz1!$A$3:$A$15</c:f>
              <c:numCache>
                <c:formatCode>General</c:formatCode>
                <c:ptCount val="13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  <c:pt idx="9">
                  <c:v>2018</c:v>
                </c:pt>
                <c:pt idx="10">
                  <c:v>2019</c:v>
                </c:pt>
                <c:pt idx="11">
                  <c:v>2020</c:v>
                </c:pt>
                <c:pt idx="12">
                  <c:v>2021</c:v>
                </c:pt>
              </c:numCache>
            </c:numRef>
          </c:cat>
          <c:val>
            <c:numRef>
              <c:f>Arkusz1!$D$3:$D$15</c:f>
              <c:numCache>
                <c:formatCode>General</c:formatCode>
                <c:ptCount val="13"/>
                <c:pt idx="0">
                  <c:v>59507</c:v>
                </c:pt>
                <c:pt idx="1">
                  <c:v>48358</c:v>
                </c:pt>
                <c:pt idx="2">
                  <c:v>48031</c:v>
                </c:pt>
                <c:pt idx="3">
                  <c:v>51171</c:v>
                </c:pt>
                <c:pt idx="4">
                  <c:v>48699</c:v>
                </c:pt>
                <c:pt idx="5">
                  <c:v>60395</c:v>
                </c:pt>
                <c:pt idx="6">
                  <c:v>61830</c:v>
                </c:pt>
                <c:pt idx="7">
                  <c:v>68005</c:v>
                </c:pt>
                <c:pt idx="8">
                  <c:v>67452</c:v>
                </c:pt>
                <c:pt idx="9">
                  <c:v>69881</c:v>
                </c:pt>
                <c:pt idx="10">
                  <c:v>75768</c:v>
                </c:pt>
                <c:pt idx="11">
                  <c:v>79661</c:v>
                </c:pt>
                <c:pt idx="12">
                  <c:v>84611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67E3-4476-A741-A46E37F2E6C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84616224"/>
        <c:axId val="235125520"/>
      </c:lineChart>
      <c:catAx>
        <c:axId val="20846162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35125520"/>
        <c:crosses val="autoZero"/>
        <c:auto val="1"/>
        <c:lblAlgn val="ctr"/>
        <c:lblOffset val="100"/>
        <c:noMultiLvlLbl val="0"/>
      </c:catAx>
      <c:valAx>
        <c:axId val="2351255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0846162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 sz="1400" b="0" i="0" u="none" strike="noStrike" baseline="0">
                <a:effectLst/>
              </a:rPr>
              <a:t>Statystyki spraw uchylenie się od skutków niezłożenia oświadczenia o przyjęciu/odrzuceniu spadku </a:t>
            </a:r>
            <a:endParaRPr lang="pl-PL" b="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wpływ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numRef>
              <c:f>Arkusz1!$A$2:$A$12</c:f>
              <c:numCache>
                <c:formatCode>General</c:formatCode>
                <c:ptCount val="11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</c:numCache>
            </c:numRef>
          </c:cat>
          <c:val>
            <c:numRef>
              <c:f>Arkusz1!$B$2:$B$12</c:f>
              <c:numCache>
                <c:formatCode>General</c:formatCode>
                <c:ptCount val="11"/>
                <c:pt idx="0">
                  <c:v>1267</c:v>
                </c:pt>
                <c:pt idx="1">
                  <c:v>1420</c:v>
                </c:pt>
                <c:pt idx="2">
                  <c:v>2897</c:v>
                </c:pt>
                <c:pt idx="3">
                  <c:v>4110</c:v>
                </c:pt>
                <c:pt idx="4">
                  <c:v>4796</c:v>
                </c:pt>
                <c:pt idx="5">
                  <c:v>5941</c:v>
                </c:pt>
                <c:pt idx="6">
                  <c:v>5417</c:v>
                </c:pt>
                <c:pt idx="7">
                  <c:v>5847</c:v>
                </c:pt>
                <c:pt idx="8">
                  <c:v>6320</c:v>
                </c:pt>
                <c:pt idx="9">
                  <c:v>6067</c:v>
                </c:pt>
                <c:pt idx="10">
                  <c:v>7512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91A-4E89-ACC0-128E30EF3004}"/>
            </c:ext>
          </c:extLst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załatwienie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numRef>
              <c:f>Arkusz1!$A$2:$A$12</c:f>
              <c:numCache>
                <c:formatCode>General</c:formatCode>
                <c:ptCount val="11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</c:numCache>
            </c:numRef>
          </c:cat>
          <c:val>
            <c:numRef>
              <c:f>Arkusz1!$C$2:$C$12</c:f>
              <c:numCache>
                <c:formatCode>General</c:formatCode>
                <c:ptCount val="11"/>
                <c:pt idx="0">
                  <c:v>692</c:v>
                </c:pt>
                <c:pt idx="1">
                  <c:v>1278</c:v>
                </c:pt>
                <c:pt idx="2">
                  <c:v>2364</c:v>
                </c:pt>
                <c:pt idx="3">
                  <c:v>3504</c:v>
                </c:pt>
                <c:pt idx="4">
                  <c:v>4432</c:v>
                </c:pt>
                <c:pt idx="5">
                  <c:v>5216</c:v>
                </c:pt>
                <c:pt idx="6">
                  <c:v>5500</c:v>
                </c:pt>
                <c:pt idx="7">
                  <c:v>5408</c:v>
                </c:pt>
                <c:pt idx="8">
                  <c:v>6122</c:v>
                </c:pt>
                <c:pt idx="9">
                  <c:v>5555</c:v>
                </c:pt>
                <c:pt idx="10">
                  <c:v>7371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591A-4E89-ACC0-128E30EF3004}"/>
            </c:ext>
          </c:extLst>
        </c:ser>
        <c:ser>
          <c:idx val="2"/>
          <c:order val="2"/>
          <c:tx>
            <c:strRef>
              <c:f>Arkusz1!$D$1</c:f>
              <c:strCache>
                <c:ptCount val="1"/>
                <c:pt idx="0">
                  <c:v>Pozostałość z poprzedniego roku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numRef>
              <c:f>Arkusz1!$A$2:$A$12</c:f>
              <c:numCache>
                <c:formatCode>General</c:formatCode>
                <c:ptCount val="11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</c:numCache>
            </c:numRef>
          </c:cat>
          <c:val>
            <c:numRef>
              <c:f>Arkusz1!$D$2:$D$12</c:f>
              <c:numCache>
                <c:formatCode>General</c:formatCode>
                <c:ptCount val="11"/>
                <c:pt idx="0">
                  <c:v>0</c:v>
                </c:pt>
                <c:pt idx="1">
                  <c:v>575</c:v>
                </c:pt>
                <c:pt idx="2">
                  <c:v>810</c:v>
                </c:pt>
                <c:pt idx="3">
                  <c:v>1343</c:v>
                </c:pt>
                <c:pt idx="4">
                  <c:v>1950</c:v>
                </c:pt>
                <c:pt idx="5">
                  <c:v>2314</c:v>
                </c:pt>
                <c:pt idx="6">
                  <c:v>3026</c:v>
                </c:pt>
                <c:pt idx="7">
                  <c:v>2944</c:v>
                </c:pt>
                <c:pt idx="8">
                  <c:v>3385</c:v>
                </c:pt>
                <c:pt idx="9">
                  <c:v>3584</c:v>
                </c:pt>
                <c:pt idx="10">
                  <c:v>4097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591A-4E89-ACC0-128E30EF300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9351840"/>
        <c:axId val="279360160"/>
      </c:lineChart>
      <c:catAx>
        <c:axId val="2793518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79360160"/>
        <c:crosses val="autoZero"/>
        <c:auto val="1"/>
        <c:lblAlgn val="ctr"/>
        <c:lblOffset val="100"/>
        <c:noMultiLvlLbl val="0"/>
      </c:catAx>
      <c:valAx>
        <c:axId val="2793601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793518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/>
              <a:t>Zgoda na dokonanie czynności przekraczającej zakres zwykłego zarządu majątkiem dziecka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'[Wykres w programie Microsoft Word]Arkusz3'!$B$5</c:f>
              <c:strCache>
                <c:ptCount val="1"/>
                <c:pt idx="0">
                  <c:v>wpływ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numRef>
              <c:f>'[Wykres w programie Microsoft Word]Arkusz3'!$A$7:$A$19</c:f>
              <c:numCache>
                <c:formatCode>General</c:formatCode>
                <c:ptCount val="13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  <c:pt idx="9">
                  <c:v>2018</c:v>
                </c:pt>
                <c:pt idx="10">
                  <c:v>2019</c:v>
                </c:pt>
                <c:pt idx="11">
                  <c:v>2020</c:v>
                </c:pt>
                <c:pt idx="12">
                  <c:v>2021</c:v>
                </c:pt>
              </c:numCache>
            </c:numRef>
          </c:cat>
          <c:val>
            <c:numRef>
              <c:f>'[Wykres w programie Microsoft Word]Arkusz3'!$B$7:$B$19</c:f>
              <c:numCache>
                <c:formatCode>General</c:formatCode>
                <c:ptCount val="13"/>
                <c:pt idx="0">
                  <c:v>15663</c:v>
                </c:pt>
                <c:pt idx="1">
                  <c:v>18758</c:v>
                </c:pt>
                <c:pt idx="2">
                  <c:v>22606</c:v>
                </c:pt>
                <c:pt idx="3">
                  <c:v>27608</c:v>
                </c:pt>
                <c:pt idx="4">
                  <c:v>36045</c:v>
                </c:pt>
                <c:pt idx="5">
                  <c:v>50500</c:v>
                </c:pt>
                <c:pt idx="6">
                  <c:v>59818</c:v>
                </c:pt>
                <c:pt idx="7">
                  <c:v>64094</c:v>
                </c:pt>
                <c:pt idx="8">
                  <c:v>72037</c:v>
                </c:pt>
                <c:pt idx="9">
                  <c:v>79435</c:v>
                </c:pt>
                <c:pt idx="10">
                  <c:v>83161</c:v>
                </c:pt>
                <c:pt idx="11">
                  <c:v>78581</c:v>
                </c:pt>
                <c:pt idx="12">
                  <c:v>93589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DB3-401A-B826-C10DD7EF726B}"/>
            </c:ext>
          </c:extLst>
        </c:ser>
        <c:ser>
          <c:idx val="1"/>
          <c:order val="1"/>
          <c:tx>
            <c:strRef>
              <c:f>'[Wykres w programie Microsoft Word]Arkusz3'!$C$5</c:f>
              <c:strCache>
                <c:ptCount val="1"/>
                <c:pt idx="0">
                  <c:v>załatwienie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numRef>
              <c:f>'[Wykres w programie Microsoft Word]Arkusz3'!$A$7:$A$19</c:f>
              <c:numCache>
                <c:formatCode>General</c:formatCode>
                <c:ptCount val="13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  <c:pt idx="9">
                  <c:v>2018</c:v>
                </c:pt>
                <c:pt idx="10">
                  <c:v>2019</c:v>
                </c:pt>
                <c:pt idx="11">
                  <c:v>2020</c:v>
                </c:pt>
                <c:pt idx="12">
                  <c:v>2021</c:v>
                </c:pt>
              </c:numCache>
            </c:numRef>
          </c:cat>
          <c:val>
            <c:numRef>
              <c:f>'[Wykres w programie Microsoft Word]Arkusz3'!$C$7:$C$19</c:f>
              <c:numCache>
                <c:formatCode>General</c:formatCode>
                <c:ptCount val="13"/>
                <c:pt idx="0">
                  <c:v>15076</c:v>
                </c:pt>
                <c:pt idx="1">
                  <c:v>18529</c:v>
                </c:pt>
                <c:pt idx="2">
                  <c:v>21788</c:v>
                </c:pt>
                <c:pt idx="3">
                  <c:v>27076</c:v>
                </c:pt>
                <c:pt idx="4">
                  <c:v>34098</c:v>
                </c:pt>
                <c:pt idx="5">
                  <c:v>48532</c:v>
                </c:pt>
                <c:pt idx="6">
                  <c:v>57562</c:v>
                </c:pt>
                <c:pt idx="7">
                  <c:v>63215</c:v>
                </c:pt>
                <c:pt idx="8">
                  <c:v>69362</c:v>
                </c:pt>
                <c:pt idx="9">
                  <c:v>76441</c:v>
                </c:pt>
                <c:pt idx="10">
                  <c:v>81912</c:v>
                </c:pt>
                <c:pt idx="11">
                  <c:v>79997</c:v>
                </c:pt>
                <c:pt idx="12">
                  <c:v>94234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0DB3-401A-B826-C10DD7EF726B}"/>
            </c:ext>
          </c:extLst>
        </c:ser>
        <c:ser>
          <c:idx val="2"/>
          <c:order val="2"/>
          <c:tx>
            <c:strRef>
              <c:f>'[Wykres w programie Microsoft Word]Arkusz3'!$D$5</c:f>
              <c:strCache>
                <c:ptCount val="1"/>
                <c:pt idx="0">
                  <c:v>pozostałość z poprzedniego roku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numRef>
              <c:f>'[Wykres w programie Microsoft Word]Arkusz3'!$A$7:$A$19</c:f>
              <c:numCache>
                <c:formatCode>General</c:formatCode>
                <c:ptCount val="13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  <c:pt idx="9">
                  <c:v>2018</c:v>
                </c:pt>
                <c:pt idx="10">
                  <c:v>2019</c:v>
                </c:pt>
                <c:pt idx="11">
                  <c:v>2020</c:v>
                </c:pt>
                <c:pt idx="12">
                  <c:v>2021</c:v>
                </c:pt>
              </c:numCache>
            </c:numRef>
          </c:cat>
          <c:val>
            <c:numRef>
              <c:f>'[Wykres w programie Microsoft Word]Arkusz3'!$D$7:$D$19</c:f>
              <c:numCache>
                <c:formatCode>General</c:formatCode>
                <c:ptCount val="13"/>
                <c:pt idx="0">
                  <c:v>2028</c:v>
                </c:pt>
                <c:pt idx="1">
                  <c:v>2615</c:v>
                </c:pt>
                <c:pt idx="2">
                  <c:v>2846</c:v>
                </c:pt>
                <c:pt idx="3">
                  <c:v>3664</c:v>
                </c:pt>
                <c:pt idx="4">
                  <c:v>4196</c:v>
                </c:pt>
                <c:pt idx="5">
                  <c:v>6143</c:v>
                </c:pt>
                <c:pt idx="6">
                  <c:v>8110</c:v>
                </c:pt>
                <c:pt idx="7">
                  <c:v>10366</c:v>
                </c:pt>
                <c:pt idx="8">
                  <c:v>11243</c:v>
                </c:pt>
                <c:pt idx="9">
                  <c:v>13918</c:v>
                </c:pt>
                <c:pt idx="10">
                  <c:v>16929</c:v>
                </c:pt>
                <c:pt idx="11">
                  <c:v>18179</c:v>
                </c:pt>
                <c:pt idx="12">
                  <c:v>16762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0DB3-401A-B826-C10DD7EF726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02232544"/>
        <c:axId val="509566672"/>
      </c:lineChart>
      <c:catAx>
        <c:axId val="5022325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09566672"/>
        <c:crosses val="autoZero"/>
        <c:auto val="1"/>
        <c:lblAlgn val="ctr"/>
        <c:lblOffset val="100"/>
        <c:noMultiLvlLbl val="0"/>
      </c:catAx>
      <c:valAx>
        <c:axId val="5095666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022325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Pakiet 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Pakiet 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22098-7713-4E51-BEBE-91BD72F15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4441</Words>
  <Characters>26646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31025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Klamczyńska Alicja  (DL)</dc:creator>
  <cp:lastModifiedBy>Pawlak Justyna  (DLPC)</cp:lastModifiedBy>
  <cp:revision>2</cp:revision>
  <dcterms:created xsi:type="dcterms:W3CDTF">2022-09-12T07:53:00Z</dcterms:created>
  <dcterms:modified xsi:type="dcterms:W3CDTF">2022-09-12T07:53:00Z</dcterms:modified>
</cp:coreProperties>
</file>